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9FFDE" w14:textId="5930FE1E" w:rsidR="004F6150" w:rsidRPr="0023125D" w:rsidRDefault="004F6150" w:rsidP="0072444B">
      <w:pPr>
        <w:pStyle w:val="CRCoverPage"/>
        <w:spacing w:before="240" w:after="0"/>
        <w:rPr>
          <w:rFonts w:ascii="Times New Roman" w:eastAsia="SimSun" w:hAnsi="Times New Roman"/>
          <w:b/>
          <w:sz w:val="24"/>
          <w:lang w:eastAsia="zh-CN"/>
        </w:rPr>
      </w:pPr>
      <w:r w:rsidRPr="0023125D">
        <w:rPr>
          <w:rFonts w:ascii="Times New Roman" w:eastAsia="SimSun" w:hAnsi="Times New Roman"/>
          <w:b/>
          <w:sz w:val="24"/>
          <w:lang w:eastAsia="zh-CN"/>
        </w:rPr>
        <w:t>3GPP TSG RAN W</w:t>
      </w:r>
      <w:r w:rsidR="00705DC1" w:rsidRPr="0023125D">
        <w:rPr>
          <w:rFonts w:ascii="Times New Roman" w:eastAsia="SimSun" w:hAnsi="Times New Roman"/>
          <w:b/>
          <w:sz w:val="24"/>
          <w:lang w:eastAsia="zh-CN"/>
        </w:rPr>
        <w:t xml:space="preserve">G1 </w:t>
      </w:r>
      <w:r w:rsidR="001211A2" w:rsidRPr="0023125D">
        <w:rPr>
          <w:rFonts w:ascii="Times New Roman" w:eastAsia="SimSun" w:hAnsi="Times New Roman"/>
          <w:b/>
          <w:sz w:val="24"/>
          <w:lang w:eastAsia="zh-CN"/>
        </w:rPr>
        <w:t>Ad-Hoc Meeting 1901</w:t>
      </w:r>
      <w:r w:rsidR="001211A2" w:rsidRPr="0023125D">
        <w:rPr>
          <w:rFonts w:ascii="Times New Roman" w:eastAsia="SimSun" w:hAnsi="Times New Roman"/>
          <w:b/>
          <w:sz w:val="24"/>
          <w:lang w:eastAsia="zh-CN"/>
        </w:rPr>
        <w:tab/>
      </w:r>
      <w:r w:rsidR="001211A2" w:rsidRPr="0023125D">
        <w:rPr>
          <w:rFonts w:ascii="Times New Roman" w:eastAsia="SimSun" w:hAnsi="Times New Roman"/>
          <w:b/>
          <w:sz w:val="24"/>
          <w:lang w:eastAsia="zh-CN"/>
        </w:rPr>
        <w:tab/>
      </w:r>
      <w:r w:rsidR="001211A2" w:rsidRPr="0023125D">
        <w:rPr>
          <w:rFonts w:ascii="Times New Roman" w:eastAsia="SimSun" w:hAnsi="Times New Roman"/>
          <w:b/>
          <w:sz w:val="24"/>
          <w:lang w:eastAsia="zh-CN"/>
        </w:rPr>
        <w:tab/>
        <w:t xml:space="preserve">                  R1-19</w:t>
      </w:r>
      <w:r w:rsidR="00CF5F8C" w:rsidRPr="0023125D">
        <w:rPr>
          <w:rFonts w:ascii="Times New Roman" w:eastAsia="SimSun" w:hAnsi="Times New Roman"/>
          <w:b/>
          <w:sz w:val="24"/>
          <w:lang w:eastAsia="zh-CN"/>
        </w:rPr>
        <w:t>00784</w:t>
      </w:r>
    </w:p>
    <w:p w14:paraId="342DFA83" w14:textId="2C971534" w:rsidR="009F5DFC" w:rsidRPr="0023125D" w:rsidRDefault="001211A2" w:rsidP="003C6005">
      <w:pPr>
        <w:pStyle w:val="CRCoverPage"/>
        <w:tabs>
          <w:tab w:val="left" w:pos="1980"/>
        </w:tabs>
        <w:spacing w:after="0"/>
        <w:jc w:val="both"/>
        <w:rPr>
          <w:rFonts w:ascii="Times New Roman" w:eastAsia="SimSun" w:hAnsi="Times New Roman"/>
          <w:b/>
          <w:sz w:val="24"/>
          <w:lang w:val="en-US" w:eastAsia="zh-CN"/>
        </w:rPr>
      </w:pPr>
      <w:r w:rsidRPr="0023125D">
        <w:rPr>
          <w:rFonts w:ascii="Times New Roman" w:eastAsia="SimSun" w:hAnsi="Times New Roman"/>
          <w:b/>
          <w:sz w:val="24"/>
          <w:lang w:val="en-US" w:eastAsia="zh-CN"/>
        </w:rPr>
        <w:t>Taipei</w:t>
      </w:r>
      <w:r w:rsidR="009F5DFC" w:rsidRPr="0023125D">
        <w:rPr>
          <w:rFonts w:ascii="Times New Roman" w:eastAsia="SimSun" w:hAnsi="Times New Roman"/>
          <w:b/>
          <w:sz w:val="24"/>
          <w:lang w:val="en-US" w:eastAsia="zh-CN"/>
        </w:rPr>
        <w:t xml:space="preserve">, </w:t>
      </w:r>
      <w:r w:rsidRPr="0023125D">
        <w:rPr>
          <w:rFonts w:ascii="Times New Roman" w:eastAsia="SimSun" w:hAnsi="Times New Roman"/>
          <w:b/>
          <w:sz w:val="24"/>
          <w:lang w:val="en-US" w:eastAsia="zh-CN"/>
        </w:rPr>
        <w:t>Taiwan, 21</w:t>
      </w:r>
      <w:r w:rsidRPr="0023125D">
        <w:rPr>
          <w:rFonts w:ascii="Times New Roman" w:eastAsia="SimSun" w:hAnsi="Times New Roman"/>
          <w:b/>
          <w:sz w:val="24"/>
          <w:vertAlign w:val="superscript"/>
          <w:lang w:val="en-US" w:eastAsia="zh-CN"/>
        </w:rPr>
        <w:t>st</w:t>
      </w:r>
      <w:r w:rsidRPr="0023125D">
        <w:rPr>
          <w:rFonts w:ascii="Times New Roman" w:eastAsia="SimSun" w:hAnsi="Times New Roman"/>
          <w:b/>
          <w:sz w:val="24"/>
          <w:lang w:val="en-US" w:eastAsia="zh-CN"/>
        </w:rPr>
        <w:t xml:space="preserve"> – </w:t>
      </w:r>
      <w:r w:rsidR="00B7616C" w:rsidRPr="0023125D">
        <w:rPr>
          <w:rFonts w:ascii="Times New Roman" w:eastAsia="SimSun" w:hAnsi="Times New Roman"/>
          <w:b/>
          <w:sz w:val="24"/>
          <w:lang w:val="en-US" w:eastAsia="zh-CN"/>
        </w:rPr>
        <w:t>2</w:t>
      </w:r>
      <w:r w:rsidRPr="0023125D">
        <w:rPr>
          <w:rFonts w:ascii="Times New Roman" w:eastAsia="SimSun" w:hAnsi="Times New Roman"/>
          <w:b/>
          <w:sz w:val="24"/>
          <w:lang w:val="en-US" w:eastAsia="zh-CN"/>
        </w:rPr>
        <w:t>5</w:t>
      </w:r>
      <w:r w:rsidRPr="0023125D">
        <w:rPr>
          <w:rFonts w:ascii="Times New Roman" w:eastAsia="SimSun" w:hAnsi="Times New Roman"/>
          <w:b/>
          <w:sz w:val="24"/>
          <w:vertAlign w:val="superscript"/>
          <w:lang w:val="en-US" w:eastAsia="zh-CN"/>
        </w:rPr>
        <w:t>th</w:t>
      </w:r>
      <w:r w:rsidRPr="0023125D">
        <w:rPr>
          <w:rFonts w:ascii="Times New Roman" w:eastAsia="SimSun" w:hAnsi="Times New Roman"/>
          <w:b/>
          <w:sz w:val="24"/>
          <w:lang w:val="en-US" w:eastAsia="zh-CN"/>
        </w:rPr>
        <w:t xml:space="preserve"> </w:t>
      </w:r>
      <w:r w:rsidR="00B7616C" w:rsidRPr="0023125D">
        <w:rPr>
          <w:rFonts w:ascii="Times New Roman" w:eastAsia="SimSun" w:hAnsi="Times New Roman"/>
          <w:b/>
          <w:sz w:val="24"/>
          <w:lang w:val="en-US" w:eastAsia="zh-CN"/>
        </w:rPr>
        <w:t>January</w:t>
      </w:r>
      <w:r w:rsidRPr="0023125D">
        <w:rPr>
          <w:rFonts w:ascii="Times New Roman" w:eastAsia="SimSun" w:hAnsi="Times New Roman"/>
          <w:b/>
          <w:sz w:val="24"/>
          <w:lang w:val="en-US" w:eastAsia="zh-CN"/>
        </w:rPr>
        <w:t xml:space="preserve"> 2019 </w:t>
      </w:r>
    </w:p>
    <w:p w14:paraId="00A912EF" w14:textId="77777777" w:rsidR="00817B13" w:rsidRPr="0023125D" w:rsidRDefault="00817B13" w:rsidP="003C6005">
      <w:pPr>
        <w:pStyle w:val="CRCoverPage"/>
        <w:tabs>
          <w:tab w:val="left" w:pos="1980"/>
        </w:tabs>
        <w:spacing w:after="0"/>
        <w:jc w:val="both"/>
        <w:rPr>
          <w:rFonts w:ascii="Times New Roman" w:hAnsi="Times New Roman"/>
          <w:b/>
          <w:bCs/>
          <w:sz w:val="24"/>
          <w:lang w:val="en-US"/>
        </w:rPr>
      </w:pPr>
    </w:p>
    <w:p w14:paraId="6FA141D4" w14:textId="38C5A75C" w:rsidR="00FA20F7" w:rsidRPr="0023125D" w:rsidRDefault="00FA20F7" w:rsidP="003C6005">
      <w:pPr>
        <w:pStyle w:val="CRCoverPage"/>
        <w:tabs>
          <w:tab w:val="left" w:pos="1980"/>
        </w:tabs>
        <w:spacing w:after="0"/>
        <w:jc w:val="both"/>
        <w:rPr>
          <w:rFonts w:ascii="Times New Roman" w:hAnsi="Times New Roman"/>
          <w:b/>
          <w:bCs/>
          <w:sz w:val="24"/>
          <w:lang w:val="en-US" w:eastAsia="ja-JP"/>
        </w:rPr>
      </w:pPr>
      <w:r w:rsidRPr="0023125D">
        <w:rPr>
          <w:rFonts w:ascii="Times New Roman" w:hAnsi="Times New Roman"/>
          <w:b/>
          <w:bCs/>
          <w:sz w:val="24"/>
          <w:lang w:val="en-US"/>
        </w:rPr>
        <w:t>Agenda Item:</w:t>
      </w:r>
      <w:r w:rsidRPr="0023125D">
        <w:rPr>
          <w:rFonts w:ascii="Times New Roman" w:hAnsi="Times New Roman"/>
          <w:b/>
          <w:bCs/>
          <w:sz w:val="24"/>
          <w:lang w:val="en-US"/>
        </w:rPr>
        <w:tab/>
      </w:r>
      <w:r w:rsidR="009A3E2C" w:rsidRPr="0023125D">
        <w:rPr>
          <w:rFonts w:ascii="Times New Roman" w:hAnsi="Times New Roman"/>
          <w:b/>
          <w:bCs/>
          <w:sz w:val="24"/>
          <w:lang w:val="en-US"/>
        </w:rPr>
        <w:t>7.2.2.</w:t>
      </w:r>
      <w:r w:rsidR="001211A2" w:rsidRPr="0023125D">
        <w:rPr>
          <w:rFonts w:ascii="Times New Roman" w:hAnsi="Times New Roman"/>
          <w:b/>
          <w:bCs/>
          <w:sz w:val="24"/>
          <w:lang w:val="en-US"/>
        </w:rPr>
        <w:t>1.</w:t>
      </w:r>
      <w:r w:rsidR="00CF5F8C" w:rsidRPr="0023125D">
        <w:rPr>
          <w:rFonts w:ascii="Times New Roman" w:hAnsi="Times New Roman"/>
          <w:b/>
          <w:bCs/>
          <w:sz w:val="24"/>
          <w:lang w:val="en-US"/>
        </w:rPr>
        <w:t>2</w:t>
      </w:r>
    </w:p>
    <w:p w14:paraId="186753AF" w14:textId="71E2F458" w:rsidR="00FA20F7" w:rsidRPr="0023125D" w:rsidRDefault="0092027E" w:rsidP="003C6005">
      <w:pPr>
        <w:tabs>
          <w:tab w:val="left" w:pos="1985"/>
        </w:tabs>
        <w:jc w:val="both"/>
        <w:rPr>
          <w:rFonts w:ascii="Times New Roman" w:hAnsi="Times New Roman"/>
          <w:b/>
          <w:bCs/>
          <w:sz w:val="24"/>
        </w:rPr>
      </w:pPr>
      <w:r w:rsidRPr="0023125D">
        <w:rPr>
          <w:rFonts w:ascii="Times New Roman" w:hAnsi="Times New Roman"/>
          <w:b/>
          <w:bCs/>
          <w:sz w:val="24"/>
        </w:rPr>
        <w:t>Source:</w:t>
      </w:r>
      <w:r w:rsidRPr="0023125D">
        <w:rPr>
          <w:rFonts w:ascii="Times New Roman" w:hAnsi="Times New Roman"/>
          <w:b/>
          <w:bCs/>
          <w:sz w:val="24"/>
        </w:rPr>
        <w:tab/>
        <w:t>InterDigital</w:t>
      </w:r>
      <w:r w:rsidR="00E17A3B" w:rsidRPr="0023125D">
        <w:rPr>
          <w:rFonts w:ascii="Times New Roman" w:hAnsi="Times New Roman"/>
          <w:b/>
          <w:bCs/>
          <w:sz w:val="24"/>
        </w:rPr>
        <w:t xml:space="preserve"> </w:t>
      </w:r>
      <w:r w:rsidR="001E0E46" w:rsidRPr="0023125D">
        <w:rPr>
          <w:rFonts w:ascii="Times New Roman" w:hAnsi="Times New Roman"/>
          <w:b/>
          <w:bCs/>
          <w:sz w:val="24"/>
        </w:rPr>
        <w:t>Inc.</w:t>
      </w:r>
    </w:p>
    <w:p w14:paraId="4F02292E" w14:textId="4F14DCD0" w:rsidR="00FA20F7" w:rsidRPr="0023125D" w:rsidRDefault="00FA20F7" w:rsidP="003C6005">
      <w:pPr>
        <w:ind w:left="1985" w:hanging="1985"/>
        <w:jc w:val="both"/>
        <w:rPr>
          <w:rFonts w:ascii="Times New Roman" w:hAnsi="Times New Roman"/>
          <w:b/>
          <w:bCs/>
        </w:rPr>
      </w:pPr>
      <w:r w:rsidRPr="0023125D">
        <w:rPr>
          <w:rFonts w:ascii="Times New Roman" w:hAnsi="Times New Roman"/>
          <w:b/>
          <w:bCs/>
          <w:sz w:val="24"/>
        </w:rPr>
        <w:t>Title:</w:t>
      </w:r>
      <w:r w:rsidRPr="0023125D">
        <w:rPr>
          <w:rFonts w:ascii="Times New Roman" w:hAnsi="Times New Roman"/>
          <w:b/>
          <w:bCs/>
          <w:sz w:val="24"/>
        </w:rPr>
        <w:tab/>
      </w:r>
      <w:r w:rsidR="00453A50" w:rsidRPr="0023125D">
        <w:rPr>
          <w:rFonts w:ascii="Times New Roman" w:hAnsi="Times New Roman"/>
          <w:b/>
          <w:bCs/>
          <w:sz w:val="24"/>
        </w:rPr>
        <w:t>On design of downlink signals and channels for NR-U</w:t>
      </w:r>
    </w:p>
    <w:p w14:paraId="20F2A3ED" w14:textId="48C0346C" w:rsidR="00FA20F7" w:rsidRPr="0023125D" w:rsidRDefault="00A51E32" w:rsidP="003C6005">
      <w:pPr>
        <w:ind w:left="1985" w:hanging="1985"/>
        <w:jc w:val="both"/>
        <w:rPr>
          <w:rFonts w:ascii="Times New Roman" w:hAnsi="Times New Roman"/>
          <w:b/>
          <w:bCs/>
          <w:sz w:val="24"/>
        </w:rPr>
      </w:pPr>
      <w:r w:rsidRPr="0023125D">
        <w:rPr>
          <w:rFonts w:ascii="Times New Roman" w:hAnsi="Times New Roman"/>
          <w:b/>
          <w:bCs/>
          <w:sz w:val="24"/>
        </w:rPr>
        <w:t>Document for:</w:t>
      </w:r>
      <w:r w:rsidRPr="0023125D">
        <w:rPr>
          <w:rFonts w:ascii="Times New Roman" w:hAnsi="Times New Roman"/>
          <w:b/>
          <w:bCs/>
          <w:sz w:val="24"/>
        </w:rPr>
        <w:tab/>
        <w:t>Discussion</w:t>
      </w:r>
      <w:r w:rsidR="00CD15BB" w:rsidRPr="0023125D">
        <w:rPr>
          <w:rFonts w:ascii="Times New Roman" w:hAnsi="Times New Roman"/>
          <w:b/>
          <w:bCs/>
          <w:sz w:val="24"/>
        </w:rPr>
        <w:t xml:space="preserve"> and Decision</w:t>
      </w:r>
    </w:p>
    <w:p w14:paraId="45A92109" w14:textId="77777777" w:rsidR="00261A3A" w:rsidRPr="0023125D" w:rsidRDefault="00A35469" w:rsidP="00BD657D">
      <w:pPr>
        <w:pStyle w:val="Heading1"/>
        <w:jc w:val="both"/>
        <w:rPr>
          <w:rFonts w:ascii="Times New Roman" w:hAnsi="Times New Roman"/>
          <w:b/>
          <w:sz w:val="32"/>
          <w:szCs w:val="32"/>
        </w:rPr>
      </w:pPr>
      <w:bookmarkStart w:id="0" w:name="_Ref534908260"/>
      <w:r w:rsidRPr="0023125D">
        <w:rPr>
          <w:rFonts w:ascii="Times New Roman" w:hAnsi="Times New Roman"/>
          <w:b/>
          <w:sz w:val="32"/>
          <w:szCs w:val="32"/>
        </w:rPr>
        <w:t>Introduction</w:t>
      </w:r>
      <w:bookmarkEnd w:id="0"/>
    </w:p>
    <w:p w14:paraId="5FBA8123" w14:textId="3D28F234" w:rsidR="001211A2" w:rsidRPr="0023125D" w:rsidRDefault="00BA6F23" w:rsidP="00521120">
      <w:pPr>
        <w:jc w:val="both"/>
        <w:rPr>
          <w:rFonts w:ascii="Times New Roman" w:hAnsi="Times New Roman"/>
        </w:rPr>
      </w:pPr>
      <w:r w:rsidRPr="0023125D">
        <w:rPr>
          <w:rFonts w:ascii="Times New Roman" w:hAnsi="Times New Roman"/>
        </w:rPr>
        <w:t xml:space="preserve">In </w:t>
      </w:r>
      <w:r w:rsidR="005E343D" w:rsidRPr="0023125D">
        <w:rPr>
          <w:rFonts w:ascii="Times New Roman" w:hAnsi="Times New Roman"/>
        </w:rPr>
        <w:t>3GPP TSG RAN Meeting #82, a</w:t>
      </w:r>
      <w:r w:rsidR="00B369CC" w:rsidRPr="0023125D">
        <w:rPr>
          <w:rFonts w:ascii="Times New Roman" w:hAnsi="Times New Roman"/>
        </w:rPr>
        <w:t xml:space="preserve"> </w:t>
      </w:r>
      <w:r w:rsidR="00B7616C" w:rsidRPr="0023125D">
        <w:rPr>
          <w:rFonts w:ascii="Times New Roman" w:hAnsi="Times New Roman"/>
        </w:rPr>
        <w:t>n</w:t>
      </w:r>
      <w:r w:rsidR="00B369CC" w:rsidRPr="0023125D">
        <w:rPr>
          <w:rFonts w:ascii="Times New Roman" w:hAnsi="Times New Roman"/>
        </w:rPr>
        <w:t>ew W</w:t>
      </w:r>
      <w:r w:rsidR="00B7616C" w:rsidRPr="0023125D">
        <w:rPr>
          <w:rFonts w:ascii="Times New Roman" w:hAnsi="Times New Roman"/>
        </w:rPr>
        <w:t xml:space="preserve">ork </w:t>
      </w:r>
      <w:r w:rsidR="00B369CC" w:rsidRPr="0023125D">
        <w:rPr>
          <w:rFonts w:ascii="Times New Roman" w:hAnsi="Times New Roman"/>
        </w:rPr>
        <w:t>I</w:t>
      </w:r>
      <w:r w:rsidR="00B7616C" w:rsidRPr="0023125D">
        <w:rPr>
          <w:rFonts w:ascii="Times New Roman" w:hAnsi="Times New Roman"/>
        </w:rPr>
        <w:t xml:space="preserve">tem </w:t>
      </w:r>
      <w:r w:rsidR="00B369CC" w:rsidRPr="0023125D">
        <w:rPr>
          <w:rFonts w:ascii="Times New Roman" w:hAnsi="Times New Roman"/>
        </w:rPr>
        <w:t>on NR-based Access to Unlicensed Spectrum was approved</w:t>
      </w:r>
      <w:r w:rsidR="00B7616C" w:rsidRPr="0023125D">
        <w:rPr>
          <w:rFonts w:ascii="Times New Roman" w:hAnsi="Times New Roman"/>
        </w:rPr>
        <w:t xml:space="preserve"> </w:t>
      </w:r>
      <w:r w:rsidR="00B0639D" w:rsidRPr="0023125D">
        <w:rPr>
          <w:rFonts w:ascii="Times New Roman" w:hAnsi="Times New Roman"/>
        </w:rPr>
        <w:fldChar w:fldCharType="begin"/>
      </w:r>
      <w:r w:rsidR="00B0639D" w:rsidRPr="0023125D">
        <w:rPr>
          <w:rFonts w:ascii="Times New Roman" w:hAnsi="Times New Roman"/>
        </w:rPr>
        <w:instrText xml:space="preserve"> REF _Ref534908276 \r \h </w:instrText>
      </w:r>
      <w:r w:rsidR="0023125D">
        <w:rPr>
          <w:rFonts w:ascii="Times New Roman" w:hAnsi="Times New Roman"/>
        </w:rPr>
        <w:instrText xml:space="preserve"> \* MERGEFORMAT </w:instrText>
      </w:r>
      <w:r w:rsidR="00B0639D" w:rsidRPr="0023125D">
        <w:rPr>
          <w:rFonts w:ascii="Times New Roman" w:hAnsi="Times New Roman"/>
        </w:rPr>
      </w:r>
      <w:r w:rsidR="00B0639D" w:rsidRPr="0023125D">
        <w:rPr>
          <w:rFonts w:ascii="Times New Roman" w:hAnsi="Times New Roman"/>
        </w:rPr>
        <w:fldChar w:fldCharType="separate"/>
      </w:r>
      <w:r w:rsidR="00552588" w:rsidRPr="0023125D">
        <w:rPr>
          <w:rFonts w:ascii="Times New Roman" w:hAnsi="Times New Roman"/>
        </w:rPr>
        <w:t>[1]</w:t>
      </w:r>
      <w:r w:rsidR="00B0639D" w:rsidRPr="0023125D">
        <w:rPr>
          <w:rFonts w:ascii="Times New Roman" w:hAnsi="Times New Roman"/>
        </w:rPr>
        <w:fldChar w:fldCharType="end"/>
      </w:r>
      <w:r w:rsidR="00B369CC" w:rsidRPr="0023125D">
        <w:rPr>
          <w:rFonts w:ascii="Times New Roman" w:hAnsi="Times New Roman"/>
        </w:rPr>
        <w:t xml:space="preserve">. This </w:t>
      </w:r>
      <w:r w:rsidR="005E343D" w:rsidRPr="0023125D">
        <w:rPr>
          <w:rFonts w:ascii="Times New Roman" w:hAnsi="Times New Roman"/>
        </w:rPr>
        <w:t>work item</w:t>
      </w:r>
      <w:r w:rsidR="00897A60" w:rsidRPr="0023125D">
        <w:rPr>
          <w:rFonts w:ascii="Times New Roman" w:hAnsi="Times New Roman"/>
        </w:rPr>
        <w:t xml:space="preserve"> </w:t>
      </w:r>
      <w:r w:rsidR="009C3D9C" w:rsidRPr="0023125D">
        <w:rPr>
          <w:rFonts w:ascii="Times New Roman" w:hAnsi="Times New Roman"/>
        </w:rPr>
        <w:t>was</w:t>
      </w:r>
      <w:r w:rsidR="00897A60" w:rsidRPr="0023125D">
        <w:rPr>
          <w:rFonts w:ascii="Times New Roman" w:hAnsi="Times New Roman"/>
        </w:rPr>
        <w:t xml:space="preserve"> </w:t>
      </w:r>
      <w:r w:rsidR="00B369CC" w:rsidRPr="0023125D">
        <w:rPr>
          <w:rFonts w:ascii="Times New Roman" w:hAnsi="Times New Roman"/>
        </w:rPr>
        <w:t xml:space="preserve">based on the </w:t>
      </w:r>
      <w:r w:rsidR="00897A60" w:rsidRPr="0023125D">
        <w:rPr>
          <w:rFonts w:ascii="Times New Roman" w:hAnsi="Times New Roman"/>
        </w:rPr>
        <w:t>successful</w:t>
      </w:r>
      <w:r w:rsidR="00B369CC" w:rsidRPr="0023125D">
        <w:rPr>
          <w:rFonts w:ascii="Times New Roman" w:hAnsi="Times New Roman"/>
        </w:rPr>
        <w:t xml:space="preserve"> completion of an NR-U Study Item that </w:t>
      </w:r>
      <w:r w:rsidR="00897A60" w:rsidRPr="0023125D">
        <w:rPr>
          <w:rFonts w:ascii="Times New Roman" w:hAnsi="Times New Roman"/>
        </w:rPr>
        <w:t>determined</w:t>
      </w:r>
      <w:r w:rsidR="00B369CC" w:rsidRPr="0023125D">
        <w:rPr>
          <w:rFonts w:ascii="Times New Roman" w:hAnsi="Times New Roman"/>
        </w:rPr>
        <w:t xml:space="preserve"> the feasibility of NR operations in the </w:t>
      </w:r>
      <w:r w:rsidR="00897A60" w:rsidRPr="0023125D">
        <w:rPr>
          <w:rFonts w:ascii="Times New Roman" w:hAnsi="Times New Roman"/>
        </w:rPr>
        <w:t>Unlicensed</w:t>
      </w:r>
      <w:r w:rsidR="00B369CC" w:rsidRPr="0023125D">
        <w:rPr>
          <w:rFonts w:ascii="Times New Roman" w:hAnsi="Times New Roman"/>
        </w:rPr>
        <w:t xml:space="preserve"> Spectrum in </w:t>
      </w:r>
      <w:r w:rsidR="00B0639D" w:rsidRPr="0023125D">
        <w:rPr>
          <w:rFonts w:ascii="Times New Roman" w:hAnsi="Times New Roman"/>
        </w:rPr>
        <w:t>a set of</w:t>
      </w:r>
      <w:r w:rsidR="00B369CC" w:rsidRPr="0023125D">
        <w:rPr>
          <w:rFonts w:ascii="Times New Roman" w:hAnsi="Times New Roman"/>
        </w:rPr>
        <w:t xml:space="preserve"> the considered scenarios </w:t>
      </w:r>
      <w:r w:rsidR="006B7254" w:rsidRPr="0023125D">
        <w:rPr>
          <w:rFonts w:ascii="Times New Roman" w:hAnsi="Times New Roman"/>
        </w:rPr>
        <w:t xml:space="preserve">with proposals and agreements captured in </w:t>
      </w:r>
      <w:r w:rsidR="00B369CC" w:rsidRPr="0023125D">
        <w:rPr>
          <w:rFonts w:ascii="Times New Roman" w:hAnsi="Times New Roman"/>
        </w:rPr>
        <w:t>TR. 38.889</w:t>
      </w:r>
      <w:r w:rsidR="006B7254" w:rsidRPr="0023125D">
        <w:rPr>
          <w:rFonts w:ascii="Times New Roman" w:hAnsi="Times New Roman"/>
        </w:rPr>
        <w:t xml:space="preserve"> </w:t>
      </w:r>
      <w:r w:rsidR="006B7254" w:rsidRPr="0023125D">
        <w:rPr>
          <w:rFonts w:ascii="Times New Roman" w:hAnsi="Times New Roman"/>
        </w:rPr>
        <w:fldChar w:fldCharType="begin"/>
      </w:r>
      <w:r w:rsidR="006B7254" w:rsidRPr="0023125D">
        <w:rPr>
          <w:rFonts w:ascii="Times New Roman" w:hAnsi="Times New Roman"/>
        </w:rPr>
        <w:instrText xml:space="preserve"> REF _Ref534909343 \r \h </w:instrText>
      </w:r>
      <w:r w:rsidR="0023125D">
        <w:rPr>
          <w:rFonts w:ascii="Times New Roman" w:hAnsi="Times New Roman"/>
        </w:rPr>
        <w:instrText xml:space="preserve"> \* MERGEFORMAT </w:instrText>
      </w:r>
      <w:r w:rsidR="006B7254" w:rsidRPr="0023125D">
        <w:rPr>
          <w:rFonts w:ascii="Times New Roman" w:hAnsi="Times New Roman"/>
        </w:rPr>
      </w:r>
      <w:r w:rsidR="006B7254" w:rsidRPr="0023125D">
        <w:rPr>
          <w:rFonts w:ascii="Times New Roman" w:hAnsi="Times New Roman"/>
        </w:rPr>
        <w:fldChar w:fldCharType="separate"/>
      </w:r>
      <w:r w:rsidR="00552588" w:rsidRPr="0023125D">
        <w:rPr>
          <w:rFonts w:ascii="Times New Roman" w:hAnsi="Times New Roman"/>
        </w:rPr>
        <w:t>[2]</w:t>
      </w:r>
      <w:r w:rsidR="006B7254" w:rsidRPr="0023125D">
        <w:rPr>
          <w:rFonts w:ascii="Times New Roman" w:hAnsi="Times New Roman"/>
        </w:rPr>
        <w:fldChar w:fldCharType="end"/>
      </w:r>
      <w:r w:rsidR="00B369CC" w:rsidRPr="0023125D">
        <w:rPr>
          <w:rFonts w:ascii="Times New Roman" w:hAnsi="Times New Roman"/>
        </w:rPr>
        <w:t xml:space="preserve">.  </w:t>
      </w:r>
    </w:p>
    <w:p w14:paraId="3EA58412" w14:textId="42CB4557" w:rsidR="001211A2" w:rsidRPr="0023125D" w:rsidRDefault="00B369CC" w:rsidP="00521120">
      <w:pPr>
        <w:jc w:val="both"/>
        <w:rPr>
          <w:rFonts w:ascii="Times New Roman" w:hAnsi="Times New Roman"/>
        </w:rPr>
      </w:pPr>
      <w:r w:rsidRPr="0023125D">
        <w:rPr>
          <w:rFonts w:ascii="Times New Roman" w:hAnsi="Times New Roman"/>
        </w:rPr>
        <w:t xml:space="preserve">In this document, we discuss </w:t>
      </w:r>
      <w:r w:rsidR="00AB0B02">
        <w:rPr>
          <w:rFonts w:ascii="Times New Roman" w:hAnsi="Times New Roman"/>
        </w:rPr>
        <w:t>our views</w:t>
      </w:r>
      <w:r w:rsidRPr="0023125D">
        <w:rPr>
          <w:rFonts w:ascii="Times New Roman" w:hAnsi="Times New Roman"/>
        </w:rPr>
        <w:t xml:space="preserve"> for the following downlink channels and signals, (a) </w:t>
      </w:r>
      <w:r w:rsidR="00B0639D" w:rsidRPr="0023125D">
        <w:rPr>
          <w:rFonts w:ascii="Times New Roman" w:hAnsi="Times New Roman"/>
        </w:rPr>
        <w:t>PDCCH (b) PDSCH and (c) CSI-RS</w:t>
      </w:r>
      <w:r w:rsidR="006B7254" w:rsidRPr="0023125D">
        <w:rPr>
          <w:rFonts w:ascii="Times New Roman" w:hAnsi="Times New Roman"/>
        </w:rPr>
        <w:t xml:space="preserve">, </w:t>
      </w:r>
      <w:r w:rsidR="003D2DDE" w:rsidRPr="0023125D">
        <w:rPr>
          <w:rFonts w:ascii="Times New Roman" w:hAnsi="Times New Roman"/>
        </w:rPr>
        <w:t xml:space="preserve">and </w:t>
      </w:r>
      <w:r w:rsidR="006B7254" w:rsidRPr="0023125D">
        <w:rPr>
          <w:rFonts w:ascii="Times New Roman" w:hAnsi="Times New Roman"/>
        </w:rPr>
        <w:t>the proposals and agreements captured in [1] and [2] serving as the baseline</w:t>
      </w:r>
      <w:r w:rsidR="00B0639D" w:rsidRPr="0023125D">
        <w:rPr>
          <w:rFonts w:ascii="Times New Roman" w:hAnsi="Times New Roman"/>
        </w:rPr>
        <w:t>.</w:t>
      </w:r>
      <w:r w:rsidR="005E343D" w:rsidRPr="0023125D">
        <w:rPr>
          <w:rFonts w:ascii="Times New Roman" w:hAnsi="Times New Roman"/>
        </w:rPr>
        <w:t xml:space="preserve"> T</w:t>
      </w:r>
      <w:r w:rsidRPr="0023125D">
        <w:rPr>
          <w:rFonts w:ascii="Times New Roman" w:hAnsi="Times New Roman"/>
        </w:rPr>
        <w:t>he discussion address</w:t>
      </w:r>
      <w:r w:rsidR="006909F6" w:rsidRPr="0023125D">
        <w:rPr>
          <w:rFonts w:ascii="Times New Roman" w:hAnsi="Times New Roman"/>
        </w:rPr>
        <w:t>es</w:t>
      </w:r>
      <w:r w:rsidRPr="0023125D">
        <w:rPr>
          <w:rFonts w:ascii="Times New Roman" w:hAnsi="Times New Roman"/>
        </w:rPr>
        <w:t xml:space="preserve"> </w:t>
      </w:r>
      <w:r w:rsidR="00B0639D" w:rsidRPr="0023125D">
        <w:rPr>
          <w:rFonts w:ascii="Times New Roman" w:hAnsi="Times New Roman"/>
        </w:rPr>
        <w:t xml:space="preserve">the impact of </w:t>
      </w:r>
      <w:r w:rsidR="006B7254" w:rsidRPr="0023125D">
        <w:rPr>
          <w:rFonts w:ascii="Times New Roman" w:hAnsi="Times New Roman"/>
        </w:rPr>
        <w:t>unlicensed band operation</w:t>
      </w:r>
      <w:r w:rsidR="006E5AAD" w:rsidRPr="0023125D">
        <w:rPr>
          <w:rFonts w:ascii="Times New Roman" w:hAnsi="Times New Roman"/>
        </w:rPr>
        <w:t xml:space="preserve"> of</w:t>
      </w:r>
      <w:r w:rsidR="00B0639D" w:rsidRPr="0023125D">
        <w:rPr>
          <w:rFonts w:ascii="Times New Roman" w:hAnsi="Times New Roman"/>
        </w:rPr>
        <w:t xml:space="preserve"> </w:t>
      </w:r>
      <w:r w:rsidR="006E5AAD" w:rsidRPr="0023125D">
        <w:rPr>
          <w:rFonts w:ascii="Times New Roman" w:hAnsi="Times New Roman"/>
        </w:rPr>
        <w:t xml:space="preserve">NR Release 15 on mechanisms such as an NR-preamble to detect the COT start for UE power saving; on </w:t>
      </w:r>
      <w:r w:rsidR="00B0639D" w:rsidRPr="0023125D">
        <w:rPr>
          <w:rFonts w:ascii="Times New Roman" w:hAnsi="Times New Roman"/>
        </w:rPr>
        <w:t xml:space="preserve">PDCCH </w:t>
      </w:r>
      <w:r w:rsidR="006E5AAD" w:rsidRPr="0023125D">
        <w:rPr>
          <w:rFonts w:ascii="Times New Roman" w:hAnsi="Times New Roman"/>
        </w:rPr>
        <w:t xml:space="preserve">search spaces, </w:t>
      </w:r>
      <w:r w:rsidR="00B0639D" w:rsidRPr="0023125D">
        <w:rPr>
          <w:rFonts w:ascii="Times New Roman" w:hAnsi="Times New Roman"/>
        </w:rPr>
        <w:t xml:space="preserve">dynamic PDCCH monitoring, </w:t>
      </w:r>
      <w:r w:rsidR="006E5AAD" w:rsidRPr="0023125D">
        <w:rPr>
          <w:rFonts w:ascii="Times New Roman" w:hAnsi="Times New Roman"/>
        </w:rPr>
        <w:t>and</w:t>
      </w:r>
      <w:r w:rsidR="006B7254" w:rsidRPr="0023125D">
        <w:rPr>
          <w:rFonts w:ascii="Times New Roman" w:hAnsi="Times New Roman"/>
        </w:rPr>
        <w:t xml:space="preserve"> </w:t>
      </w:r>
      <w:r w:rsidR="00B0639D" w:rsidRPr="0023125D">
        <w:rPr>
          <w:rFonts w:ascii="Times New Roman" w:hAnsi="Times New Roman"/>
        </w:rPr>
        <w:t>COT structure indication</w:t>
      </w:r>
      <w:r w:rsidR="006E5AAD" w:rsidRPr="0023125D">
        <w:rPr>
          <w:rFonts w:ascii="Times New Roman" w:hAnsi="Times New Roman"/>
        </w:rPr>
        <w:t xml:space="preserve">; on the PDSCH to support flexible starting points due to LBT </w:t>
      </w:r>
      <w:r w:rsidR="006B7254" w:rsidRPr="0023125D">
        <w:rPr>
          <w:rFonts w:ascii="Times New Roman" w:hAnsi="Times New Roman"/>
        </w:rPr>
        <w:t xml:space="preserve">and </w:t>
      </w:r>
      <w:r w:rsidR="006E5AAD" w:rsidRPr="0023125D">
        <w:rPr>
          <w:rFonts w:ascii="Times New Roman" w:hAnsi="Times New Roman"/>
        </w:rPr>
        <w:t xml:space="preserve">on </w:t>
      </w:r>
      <w:r w:rsidR="006B7254" w:rsidRPr="0023125D">
        <w:rPr>
          <w:rFonts w:ascii="Times New Roman" w:hAnsi="Times New Roman"/>
        </w:rPr>
        <w:t xml:space="preserve">CSI-RS signaling for </w:t>
      </w:r>
      <w:r w:rsidRPr="0023125D">
        <w:rPr>
          <w:rFonts w:ascii="Times New Roman" w:hAnsi="Times New Roman"/>
        </w:rPr>
        <w:t xml:space="preserve">downlink </w:t>
      </w:r>
      <w:r w:rsidR="006B7254" w:rsidRPr="0023125D">
        <w:rPr>
          <w:rFonts w:ascii="Times New Roman" w:hAnsi="Times New Roman"/>
        </w:rPr>
        <w:t>measurement</w:t>
      </w:r>
      <w:r w:rsidR="006E5AAD" w:rsidRPr="0023125D">
        <w:rPr>
          <w:rFonts w:ascii="Times New Roman" w:hAnsi="Times New Roman"/>
        </w:rPr>
        <w:t>.</w:t>
      </w:r>
    </w:p>
    <w:p w14:paraId="329B0315" w14:textId="01D2797B" w:rsidR="003F7245" w:rsidRPr="0023125D" w:rsidRDefault="006E5AAD" w:rsidP="003F7245">
      <w:pPr>
        <w:pStyle w:val="Heading1"/>
        <w:jc w:val="both"/>
        <w:rPr>
          <w:rFonts w:ascii="Times New Roman" w:hAnsi="Times New Roman"/>
          <w:b/>
          <w:sz w:val="32"/>
          <w:szCs w:val="32"/>
        </w:rPr>
      </w:pPr>
      <w:r w:rsidRPr="0023125D">
        <w:rPr>
          <w:rFonts w:ascii="Times New Roman" w:hAnsi="Times New Roman"/>
          <w:b/>
          <w:sz w:val="32"/>
          <w:szCs w:val="32"/>
        </w:rPr>
        <w:t xml:space="preserve">NR-U Preamble/Wake-Up Signals and </w:t>
      </w:r>
      <w:r w:rsidR="003F7245" w:rsidRPr="0023125D">
        <w:rPr>
          <w:rFonts w:ascii="Times New Roman" w:hAnsi="Times New Roman"/>
          <w:b/>
          <w:sz w:val="32"/>
          <w:szCs w:val="32"/>
        </w:rPr>
        <w:t>DL Control</w:t>
      </w:r>
    </w:p>
    <w:p w14:paraId="387B99A7" w14:textId="278956BD" w:rsidR="00F60417" w:rsidRPr="0023125D" w:rsidRDefault="00F60417" w:rsidP="006B7254">
      <w:pPr>
        <w:pStyle w:val="Heading2"/>
        <w:rPr>
          <w:rFonts w:ascii="Times New Roman" w:hAnsi="Times New Roman"/>
        </w:rPr>
      </w:pPr>
      <w:r w:rsidRPr="0023125D">
        <w:rPr>
          <w:rFonts w:ascii="Times New Roman" w:hAnsi="Times New Roman"/>
        </w:rPr>
        <w:t>Preamble for</w:t>
      </w:r>
      <w:r w:rsidR="008F4449" w:rsidRPr="0023125D">
        <w:rPr>
          <w:rFonts w:ascii="Times New Roman" w:hAnsi="Times New Roman"/>
        </w:rPr>
        <w:t xml:space="preserve"> power saving</w:t>
      </w:r>
      <w:r w:rsidRPr="0023125D">
        <w:rPr>
          <w:rFonts w:ascii="Times New Roman" w:hAnsi="Times New Roman"/>
        </w:rPr>
        <w:t xml:space="preserve"> </w:t>
      </w:r>
    </w:p>
    <w:p w14:paraId="15CDD833" w14:textId="3018874D" w:rsidR="003D2DDE" w:rsidRPr="0023125D" w:rsidRDefault="004D5DD5" w:rsidP="00204216">
      <w:pPr>
        <w:jc w:val="both"/>
        <w:rPr>
          <w:rFonts w:ascii="Times New Roman" w:hAnsi="Times New Roman"/>
          <w:lang w:val="en-GB" w:eastAsia="zh-CN"/>
        </w:rPr>
      </w:pPr>
      <w:r w:rsidRPr="0023125D">
        <w:rPr>
          <w:rFonts w:ascii="Times New Roman" w:hAnsi="Times New Roman"/>
          <w:lang w:val="en-GB" w:eastAsia="zh-CN"/>
        </w:rPr>
        <w:t xml:space="preserve">In unlicensed band operation, it </w:t>
      </w:r>
      <w:r w:rsidR="006B7254" w:rsidRPr="0023125D">
        <w:rPr>
          <w:rFonts w:ascii="Times New Roman" w:hAnsi="Times New Roman"/>
          <w:lang w:val="en-GB" w:eastAsia="zh-CN"/>
        </w:rPr>
        <w:t xml:space="preserve">may </w:t>
      </w:r>
      <w:r w:rsidRPr="0023125D">
        <w:rPr>
          <w:rFonts w:ascii="Times New Roman" w:hAnsi="Times New Roman"/>
          <w:lang w:val="en-GB" w:eastAsia="zh-CN"/>
        </w:rPr>
        <w:t>happen often that</w:t>
      </w:r>
      <w:r w:rsidR="006B7254" w:rsidRPr="0023125D">
        <w:rPr>
          <w:rFonts w:ascii="Times New Roman" w:hAnsi="Times New Roman"/>
          <w:lang w:val="en-GB" w:eastAsia="zh-CN"/>
        </w:rPr>
        <w:t xml:space="preserve"> the</w:t>
      </w:r>
      <w:r w:rsidRPr="0023125D">
        <w:rPr>
          <w:rFonts w:ascii="Times New Roman" w:hAnsi="Times New Roman"/>
          <w:lang w:val="en-GB" w:eastAsia="zh-CN"/>
        </w:rPr>
        <w:t xml:space="preserve"> </w:t>
      </w:r>
      <w:r w:rsidR="001379C9" w:rsidRPr="0023125D">
        <w:rPr>
          <w:rFonts w:ascii="Times New Roman" w:hAnsi="Times New Roman"/>
          <w:lang w:val="en-GB" w:eastAsia="zh-CN"/>
        </w:rPr>
        <w:t xml:space="preserve">gNB is waiting for the channel to be available while </w:t>
      </w:r>
      <w:r w:rsidR="006B7254" w:rsidRPr="0023125D">
        <w:rPr>
          <w:rFonts w:ascii="Times New Roman" w:hAnsi="Times New Roman"/>
          <w:lang w:val="en-GB" w:eastAsia="zh-CN"/>
        </w:rPr>
        <w:t xml:space="preserve">the </w:t>
      </w:r>
      <w:r w:rsidR="001379C9" w:rsidRPr="0023125D">
        <w:rPr>
          <w:rFonts w:ascii="Times New Roman" w:hAnsi="Times New Roman"/>
          <w:lang w:val="en-GB" w:eastAsia="zh-CN"/>
        </w:rPr>
        <w:t xml:space="preserve">UE unaware of this, </w:t>
      </w:r>
      <w:r w:rsidR="006B7254" w:rsidRPr="0023125D">
        <w:rPr>
          <w:rFonts w:ascii="Times New Roman" w:hAnsi="Times New Roman"/>
          <w:lang w:val="en-GB" w:eastAsia="zh-CN"/>
        </w:rPr>
        <w:t xml:space="preserve">and </w:t>
      </w:r>
      <w:r w:rsidR="006E5AAD" w:rsidRPr="0023125D">
        <w:rPr>
          <w:rFonts w:ascii="Times New Roman" w:hAnsi="Times New Roman"/>
          <w:lang w:val="en-GB" w:eastAsia="zh-CN"/>
        </w:rPr>
        <w:t xml:space="preserve">the UE </w:t>
      </w:r>
      <w:r w:rsidR="001379C9" w:rsidRPr="0023125D">
        <w:rPr>
          <w:rFonts w:ascii="Times New Roman" w:hAnsi="Times New Roman"/>
          <w:lang w:val="en-GB" w:eastAsia="zh-CN"/>
        </w:rPr>
        <w:t xml:space="preserve">may perform PDCCH </w:t>
      </w:r>
      <w:r w:rsidR="006B7254" w:rsidRPr="0023125D">
        <w:rPr>
          <w:rFonts w:ascii="Times New Roman" w:hAnsi="Times New Roman"/>
          <w:lang w:val="en-GB" w:eastAsia="zh-CN"/>
        </w:rPr>
        <w:t xml:space="preserve">monitoring </w:t>
      </w:r>
      <w:r w:rsidR="001379C9" w:rsidRPr="0023125D">
        <w:rPr>
          <w:rFonts w:ascii="Times New Roman" w:hAnsi="Times New Roman"/>
          <w:lang w:val="en-GB" w:eastAsia="zh-CN"/>
        </w:rPr>
        <w:t xml:space="preserve">from one slot to the next. Since no PDCCH is being transmitted, this PDCCH monitoring effort </w:t>
      </w:r>
      <w:r w:rsidR="006E5AAD" w:rsidRPr="0023125D">
        <w:rPr>
          <w:rFonts w:ascii="Times New Roman" w:hAnsi="Times New Roman"/>
          <w:lang w:val="en-GB" w:eastAsia="zh-CN"/>
        </w:rPr>
        <w:t xml:space="preserve">by the UE </w:t>
      </w:r>
      <w:r w:rsidR="001379C9" w:rsidRPr="0023125D">
        <w:rPr>
          <w:rFonts w:ascii="Times New Roman" w:hAnsi="Times New Roman"/>
          <w:lang w:val="en-GB" w:eastAsia="zh-CN"/>
        </w:rPr>
        <w:t>is wasted and leads to unnec</w:t>
      </w:r>
      <w:r w:rsidR="00795903" w:rsidRPr="0023125D">
        <w:rPr>
          <w:rFonts w:ascii="Times New Roman" w:hAnsi="Times New Roman"/>
          <w:lang w:val="en-GB" w:eastAsia="zh-CN"/>
        </w:rPr>
        <w:t xml:space="preserve">essary power consumption. To </w:t>
      </w:r>
      <w:r w:rsidR="006B7254" w:rsidRPr="0023125D">
        <w:rPr>
          <w:rFonts w:ascii="Times New Roman" w:hAnsi="Times New Roman"/>
          <w:lang w:val="en-GB" w:eastAsia="zh-CN"/>
        </w:rPr>
        <w:t>limit the UE’s power consumption</w:t>
      </w:r>
      <w:r w:rsidR="001379C9" w:rsidRPr="0023125D">
        <w:rPr>
          <w:rFonts w:ascii="Times New Roman" w:hAnsi="Times New Roman"/>
          <w:lang w:val="en-GB" w:eastAsia="zh-CN"/>
        </w:rPr>
        <w:t xml:space="preserve">, it </w:t>
      </w:r>
      <w:r w:rsidR="003D2DDE" w:rsidRPr="0023125D">
        <w:rPr>
          <w:rFonts w:ascii="Times New Roman" w:hAnsi="Times New Roman"/>
          <w:lang w:val="en-GB" w:eastAsia="zh-CN"/>
        </w:rPr>
        <w:t>was agreed that a mechanism in which the</w:t>
      </w:r>
      <w:r w:rsidR="001379C9" w:rsidRPr="0023125D">
        <w:rPr>
          <w:rFonts w:ascii="Times New Roman" w:hAnsi="Times New Roman"/>
          <w:lang w:val="en-GB" w:eastAsia="zh-CN"/>
        </w:rPr>
        <w:t xml:space="preserve"> gNB transmits a preamble right before the start of the COT, i.e.</w:t>
      </w:r>
      <w:r w:rsidR="00AB0B02">
        <w:rPr>
          <w:rFonts w:ascii="Times New Roman" w:hAnsi="Times New Roman"/>
          <w:lang w:val="en-GB" w:eastAsia="zh-CN"/>
        </w:rPr>
        <w:t>,</w:t>
      </w:r>
      <w:r w:rsidR="001379C9" w:rsidRPr="0023125D">
        <w:rPr>
          <w:rFonts w:ascii="Times New Roman" w:hAnsi="Times New Roman"/>
          <w:lang w:val="en-GB" w:eastAsia="zh-CN"/>
        </w:rPr>
        <w:t xml:space="preserve"> before the transmission of the first PDCCH after a successful LBT procedure</w:t>
      </w:r>
      <w:r w:rsidR="006B7254" w:rsidRPr="0023125D">
        <w:rPr>
          <w:rFonts w:ascii="Times New Roman" w:hAnsi="Times New Roman"/>
          <w:lang w:val="en-GB" w:eastAsia="zh-CN"/>
        </w:rPr>
        <w:t xml:space="preserve"> </w:t>
      </w:r>
      <w:r w:rsidR="003D2DDE" w:rsidRPr="0023125D">
        <w:rPr>
          <w:rFonts w:ascii="Times New Roman" w:hAnsi="Times New Roman"/>
          <w:lang w:val="en-GB" w:eastAsia="zh-CN"/>
        </w:rPr>
        <w:t xml:space="preserve">was beneficial </w:t>
      </w:r>
      <w:r w:rsidR="006E5AAD" w:rsidRPr="0023125D">
        <w:rPr>
          <w:rFonts w:ascii="Times New Roman" w:hAnsi="Times New Roman"/>
          <w:lang w:val="en-GB" w:eastAsia="zh-CN"/>
        </w:rPr>
        <w:t xml:space="preserve">[2] </w:t>
      </w:r>
      <w:r w:rsidR="003D2DDE" w:rsidRPr="0023125D">
        <w:rPr>
          <w:rFonts w:ascii="Times New Roman" w:hAnsi="Times New Roman"/>
          <w:lang w:val="en-GB" w:eastAsia="zh-CN"/>
        </w:rPr>
        <w:t>(Section 7.2.1.2)</w:t>
      </w:r>
      <w:r w:rsidR="001379C9" w:rsidRPr="0023125D">
        <w:rPr>
          <w:rFonts w:ascii="Times New Roman" w:hAnsi="Times New Roman"/>
          <w:lang w:val="en-GB" w:eastAsia="zh-CN"/>
        </w:rPr>
        <w:t xml:space="preserve">. </w:t>
      </w:r>
      <w:r w:rsidR="00204216" w:rsidRPr="0023125D">
        <w:rPr>
          <w:rFonts w:ascii="Times New Roman" w:hAnsi="Times New Roman"/>
          <w:lang w:val="en-GB" w:eastAsia="zh-CN"/>
        </w:rPr>
        <w:t xml:space="preserve">The proposals that have been made by contributions </w:t>
      </w:r>
      <w:r w:rsidR="003D2DDE" w:rsidRPr="0023125D">
        <w:rPr>
          <w:rFonts w:ascii="Times New Roman" w:hAnsi="Times New Roman"/>
          <w:lang w:val="en-GB" w:eastAsia="zh-CN"/>
        </w:rPr>
        <w:t>on these topics include:</w:t>
      </w:r>
    </w:p>
    <w:p w14:paraId="34BFF1BC" w14:textId="6AAB9AA6" w:rsidR="003D2DDE" w:rsidRPr="0023125D" w:rsidRDefault="00204216" w:rsidP="003D2DDE">
      <w:pPr>
        <w:pStyle w:val="ListParagraph"/>
        <w:numPr>
          <w:ilvl w:val="0"/>
          <w:numId w:val="50"/>
        </w:numPr>
        <w:jc w:val="both"/>
        <w:rPr>
          <w:rFonts w:ascii="Times New Roman" w:hAnsi="Times New Roman"/>
          <w:lang w:val="en-GB" w:eastAsia="zh-CN"/>
        </w:rPr>
      </w:pPr>
      <w:r w:rsidRPr="0023125D">
        <w:rPr>
          <w:rFonts w:ascii="Times New Roman" w:hAnsi="Times New Roman"/>
          <w:lang w:val="en-GB" w:eastAsia="zh-CN"/>
        </w:rPr>
        <w:t xml:space="preserve">existing NR signal(s) </w:t>
      </w:r>
      <w:r w:rsidR="003D2DDE" w:rsidRPr="0023125D">
        <w:rPr>
          <w:rFonts w:ascii="Times New Roman" w:hAnsi="Times New Roman"/>
          <w:lang w:val="en-GB" w:eastAsia="zh-CN"/>
        </w:rPr>
        <w:t xml:space="preserve">such as PSS/SSS or DMRS </w:t>
      </w:r>
      <w:r w:rsidRPr="0023125D">
        <w:rPr>
          <w:rFonts w:ascii="Times New Roman" w:hAnsi="Times New Roman"/>
          <w:lang w:val="en-GB" w:eastAsia="zh-CN"/>
        </w:rPr>
        <w:t xml:space="preserve">with potential enhancement(s), </w:t>
      </w:r>
    </w:p>
    <w:p w14:paraId="7EC09469" w14:textId="602206A8" w:rsidR="003D2DDE" w:rsidRPr="0023125D" w:rsidRDefault="00204216" w:rsidP="003D2DDE">
      <w:pPr>
        <w:pStyle w:val="ListParagraph"/>
        <w:numPr>
          <w:ilvl w:val="0"/>
          <w:numId w:val="50"/>
        </w:numPr>
        <w:jc w:val="both"/>
        <w:rPr>
          <w:rFonts w:ascii="Times New Roman" w:hAnsi="Times New Roman"/>
          <w:lang w:val="en-GB" w:eastAsia="zh-CN"/>
        </w:rPr>
      </w:pPr>
      <w:r w:rsidRPr="0023125D">
        <w:rPr>
          <w:rFonts w:ascii="Times New Roman" w:hAnsi="Times New Roman"/>
          <w:lang w:val="en-GB" w:eastAsia="zh-CN"/>
        </w:rPr>
        <w:t>a</w:t>
      </w:r>
      <w:r w:rsidR="006E5AAD" w:rsidRPr="0023125D">
        <w:rPr>
          <w:rFonts w:ascii="Times New Roman" w:hAnsi="Times New Roman"/>
          <w:lang w:val="en-GB" w:eastAsia="zh-CN"/>
        </w:rPr>
        <w:t>n existing NR</w:t>
      </w:r>
      <w:r w:rsidRPr="0023125D">
        <w:rPr>
          <w:rFonts w:ascii="Times New Roman" w:hAnsi="Times New Roman"/>
          <w:lang w:val="en-GB" w:eastAsia="zh-CN"/>
        </w:rPr>
        <w:t xml:space="preserve"> channel such as </w:t>
      </w:r>
      <w:r w:rsidR="003D2DDE" w:rsidRPr="0023125D">
        <w:rPr>
          <w:rFonts w:ascii="Times New Roman" w:hAnsi="Times New Roman"/>
          <w:lang w:val="en-GB" w:eastAsia="zh-CN"/>
        </w:rPr>
        <w:t xml:space="preserve">the </w:t>
      </w:r>
      <w:r w:rsidRPr="0023125D">
        <w:rPr>
          <w:rFonts w:ascii="Times New Roman" w:hAnsi="Times New Roman"/>
          <w:lang w:val="en-GB" w:eastAsia="zh-CN"/>
        </w:rPr>
        <w:t xml:space="preserve">PDCCH with potential enhancement(s), and </w:t>
      </w:r>
    </w:p>
    <w:p w14:paraId="601F13E4" w14:textId="580A52A1" w:rsidR="00204216" w:rsidRPr="0023125D" w:rsidRDefault="00204216" w:rsidP="00D82102">
      <w:pPr>
        <w:pStyle w:val="ListParagraph"/>
        <w:numPr>
          <w:ilvl w:val="0"/>
          <w:numId w:val="50"/>
        </w:numPr>
        <w:jc w:val="both"/>
        <w:rPr>
          <w:rFonts w:ascii="Times New Roman" w:hAnsi="Times New Roman"/>
          <w:lang w:val="en-GB" w:eastAsia="zh-CN"/>
        </w:rPr>
      </w:pPr>
      <w:r w:rsidRPr="0023125D">
        <w:rPr>
          <w:rFonts w:ascii="Times New Roman" w:hAnsi="Times New Roman"/>
          <w:lang w:val="en-GB" w:eastAsia="zh-CN"/>
        </w:rPr>
        <w:t xml:space="preserve">the 802.11a/802.11ax preamble </w:t>
      </w:r>
      <w:r w:rsidR="003D2DDE" w:rsidRPr="0023125D">
        <w:rPr>
          <w:rFonts w:ascii="Times New Roman" w:hAnsi="Times New Roman"/>
          <w:lang w:val="en-GB" w:eastAsia="zh-CN"/>
        </w:rPr>
        <w:t>with potential enhancement(s)</w:t>
      </w:r>
    </w:p>
    <w:p w14:paraId="312C537E" w14:textId="74E49110" w:rsidR="006E5AAD" w:rsidRPr="0023125D" w:rsidRDefault="006E5AAD" w:rsidP="008F4E02">
      <w:pPr>
        <w:jc w:val="both"/>
        <w:rPr>
          <w:rFonts w:ascii="Times New Roman" w:hAnsi="Times New Roman"/>
          <w:lang w:val="en-GB" w:eastAsia="zh-CN"/>
        </w:rPr>
      </w:pPr>
      <w:r w:rsidRPr="0023125D">
        <w:rPr>
          <w:rFonts w:ascii="Times New Roman" w:hAnsi="Times New Roman"/>
          <w:lang w:val="en-GB" w:eastAsia="zh-CN"/>
        </w:rPr>
        <w:t xml:space="preserve">We will analyse options 1 and 2 together and option 3 separately. </w:t>
      </w:r>
    </w:p>
    <w:p w14:paraId="63526140" w14:textId="426ECF6E" w:rsidR="008F4E02" w:rsidRPr="0023125D" w:rsidRDefault="008F4E02" w:rsidP="008F4E02">
      <w:pPr>
        <w:jc w:val="both"/>
        <w:rPr>
          <w:rFonts w:ascii="Times New Roman" w:hAnsi="Times New Roman"/>
          <w:lang w:val="en-GB" w:eastAsia="zh-CN"/>
        </w:rPr>
      </w:pPr>
      <w:r w:rsidRPr="0023125D">
        <w:rPr>
          <w:rFonts w:ascii="Times New Roman" w:hAnsi="Times New Roman"/>
          <w:b/>
          <w:lang w:val="en-GB" w:eastAsia="zh-CN"/>
        </w:rPr>
        <w:t xml:space="preserve">Existing NR signals or </w:t>
      </w:r>
      <w:r w:rsidR="006E5AAD" w:rsidRPr="0023125D">
        <w:rPr>
          <w:rFonts w:ascii="Times New Roman" w:hAnsi="Times New Roman"/>
          <w:b/>
          <w:lang w:val="en-GB" w:eastAsia="zh-CN"/>
        </w:rPr>
        <w:t xml:space="preserve">NR </w:t>
      </w:r>
      <w:r w:rsidRPr="0023125D">
        <w:rPr>
          <w:rFonts w:ascii="Times New Roman" w:hAnsi="Times New Roman"/>
          <w:b/>
          <w:lang w:val="en-GB" w:eastAsia="zh-CN"/>
        </w:rPr>
        <w:t>Channels with potential enhancement(s):</w:t>
      </w:r>
      <w:r w:rsidRPr="0023125D">
        <w:rPr>
          <w:rFonts w:ascii="Times New Roman" w:hAnsi="Times New Roman"/>
          <w:lang w:val="en-GB" w:eastAsia="zh-CN"/>
        </w:rPr>
        <w:t xml:space="preserve"> </w:t>
      </w:r>
      <w:r w:rsidR="00590F46" w:rsidRPr="0023125D">
        <w:rPr>
          <w:rFonts w:ascii="Times New Roman" w:hAnsi="Times New Roman"/>
          <w:lang w:val="en-GB" w:eastAsia="zh-CN"/>
        </w:rPr>
        <w:t>To decide between Option 1, i.e.</w:t>
      </w:r>
      <w:r w:rsidR="00AB0B02">
        <w:rPr>
          <w:rFonts w:ascii="Times New Roman" w:hAnsi="Times New Roman"/>
          <w:lang w:val="en-GB" w:eastAsia="zh-CN"/>
        </w:rPr>
        <w:t>,</w:t>
      </w:r>
      <w:r w:rsidR="00590F46" w:rsidRPr="0023125D">
        <w:rPr>
          <w:rFonts w:ascii="Times New Roman" w:hAnsi="Times New Roman"/>
          <w:lang w:val="en-GB" w:eastAsia="zh-CN"/>
        </w:rPr>
        <w:t xml:space="preserve"> signal detection</w:t>
      </w:r>
      <w:r w:rsidRPr="0023125D">
        <w:rPr>
          <w:rFonts w:ascii="Times New Roman" w:hAnsi="Times New Roman"/>
          <w:lang w:val="en-GB" w:eastAsia="zh-CN"/>
        </w:rPr>
        <w:t xml:space="preserve"> and O</w:t>
      </w:r>
      <w:r w:rsidR="00590F46" w:rsidRPr="0023125D">
        <w:rPr>
          <w:rFonts w:ascii="Times New Roman" w:hAnsi="Times New Roman"/>
          <w:lang w:val="en-GB" w:eastAsia="zh-CN"/>
        </w:rPr>
        <w:t>ption 2, i.e.</w:t>
      </w:r>
      <w:r w:rsidR="00AB0B02">
        <w:rPr>
          <w:rFonts w:ascii="Times New Roman" w:hAnsi="Times New Roman"/>
          <w:lang w:val="en-GB" w:eastAsia="zh-CN"/>
        </w:rPr>
        <w:t>,</w:t>
      </w:r>
      <w:r w:rsidR="00590F46" w:rsidRPr="0023125D">
        <w:rPr>
          <w:rFonts w:ascii="Times New Roman" w:hAnsi="Times New Roman"/>
          <w:lang w:val="en-GB" w:eastAsia="zh-CN"/>
        </w:rPr>
        <w:t xml:space="preserve"> channel </w:t>
      </w:r>
      <w:r w:rsidRPr="0023125D">
        <w:rPr>
          <w:rFonts w:ascii="Times New Roman" w:hAnsi="Times New Roman"/>
          <w:lang w:val="en-GB" w:eastAsia="zh-CN"/>
        </w:rPr>
        <w:t>detection</w:t>
      </w:r>
      <w:r w:rsidR="00590F46" w:rsidRPr="0023125D">
        <w:rPr>
          <w:rFonts w:ascii="Times New Roman" w:hAnsi="Times New Roman"/>
          <w:lang w:val="en-GB" w:eastAsia="zh-CN"/>
        </w:rPr>
        <w:t xml:space="preserve">, the trade-off between power savings and the amount of information to be signalled should be considered. Option 1 is typically associated with time-domain processing </w:t>
      </w:r>
      <w:r w:rsidRPr="0023125D">
        <w:rPr>
          <w:rFonts w:ascii="Times New Roman" w:hAnsi="Times New Roman"/>
          <w:lang w:val="en-GB" w:eastAsia="zh-CN"/>
        </w:rPr>
        <w:t>whereas option 2 is typically associated with frequency-domain processing. The trade-off is additional power saving in time-domain detection since a UE need not perform PHY baseband processing v</w:t>
      </w:r>
      <w:r w:rsidR="006E5AAD" w:rsidRPr="0023125D">
        <w:rPr>
          <w:rFonts w:ascii="Times New Roman" w:hAnsi="Times New Roman"/>
          <w:lang w:val="en-GB" w:eastAsia="zh-CN"/>
        </w:rPr>
        <w:t>ersus</w:t>
      </w:r>
      <w:r w:rsidRPr="0023125D">
        <w:rPr>
          <w:rFonts w:ascii="Times New Roman" w:hAnsi="Times New Roman"/>
          <w:lang w:val="en-GB" w:eastAsia="zh-CN"/>
        </w:rPr>
        <w:t xml:space="preserve"> ca</w:t>
      </w:r>
      <w:r w:rsidR="006E5AAD" w:rsidRPr="0023125D">
        <w:rPr>
          <w:rFonts w:ascii="Times New Roman" w:hAnsi="Times New Roman"/>
          <w:lang w:val="en-GB" w:eastAsia="zh-CN"/>
        </w:rPr>
        <w:t>rrying additional information i</w:t>
      </w:r>
      <w:r w:rsidRPr="0023125D">
        <w:rPr>
          <w:rFonts w:ascii="Times New Roman" w:hAnsi="Times New Roman"/>
          <w:lang w:val="en-GB" w:eastAsia="zh-CN"/>
        </w:rPr>
        <w:t xml:space="preserve">n a downlink channel for which frequency-domain processing is required. </w:t>
      </w:r>
      <w:r w:rsidR="002A0607" w:rsidRPr="0023125D">
        <w:rPr>
          <w:rFonts w:ascii="Times New Roman" w:hAnsi="Times New Roman"/>
          <w:lang w:val="en-GB" w:eastAsia="zh-CN"/>
        </w:rPr>
        <w:t>If the sole goal of introducing an NR-U prea</w:t>
      </w:r>
      <w:r w:rsidR="006E5AAD" w:rsidRPr="0023125D">
        <w:rPr>
          <w:rFonts w:ascii="Times New Roman" w:hAnsi="Times New Roman"/>
          <w:lang w:val="en-GB" w:eastAsia="zh-CN"/>
        </w:rPr>
        <w:t xml:space="preserve">mble is for power saving then Option 1 </w:t>
      </w:r>
      <w:r w:rsidR="002A0607" w:rsidRPr="0023125D">
        <w:rPr>
          <w:rFonts w:ascii="Times New Roman" w:hAnsi="Times New Roman"/>
          <w:lang w:val="en-GB" w:eastAsia="zh-CN"/>
        </w:rPr>
        <w:t xml:space="preserve">may be </w:t>
      </w:r>
      <w:r w:rsidRPr="0023125D">
        <w:rPr>
          <w:rFonts w:ascii="Times New Roman" w:hAnsi="Times New Roman"/>
          <w:lang w:val="en-GB" w:eastAsia="zh-CN"/>
        </w:rPr>
        <w:t>adequate</w:t>
      </w:r>
      <w:r w:rsidR="002A0607" w:rsidRPr="0023125D">
        <w:rPr>
          <w:rFonts w:ascii="Times New Roman" w:hAnsi="Times New Roman"/>
          <w:lang w:val="en-GB" w:eastAsia="zh-CN"/>
        </w:rPr>
        <w:t xml:space="preserve">. </w:t>
      </w:r>
      <w:r w:rsidRPr="0023125D">
        <w:rPr>
          <w:rFonts w:ascii="Times New Roman" w:hAnsi="Times New Roman"/>
          <w:lang w:val="en-GB" w:eastAsia="zh-CN"/>
        </w:rPr>
        <w:t xml:space="preserve">However, if the purpose of the NR-U preamble is more than power saving, e.g. for intra-RAT or inter-RAT coexistence, then additional benefits can be obtained if the NR-U preamble has a downlink channel design. </w:t>
      </w:r>
    </w:p>
    <w:p w14:paraId="43B05A8D" w14:textId="5F810178" w:rsidR="003D2DDE" w:rsidRPr="0023125D" w:rsidRDefault="008F4E02" w:rsidP="002A0607">
      <w:pPr>
        <w:jc w:val="both"/>
        <w:rPr>
          <w:rFonts w:ascii="Times New Roman" w:hAnsi="Times New Roman"/>
          <w:lang w:val="en-GB" w:eastAsia="zh-CN"/>
        </w:rPr>
      </w:pPr>
      <w:r w:rsidRPr="0023125D">
        <w:rPr>
          <w:rFonts w:ascii="Times New Roman" w:hAnsi="Times New Roman"/>
          <w:lang w:val="en-GB" w:eastAsia="zh-CN"/>
        </w:rPr>
        <w:lastRenderedPageBreak/>
        <w:t>N</w:t>
      </w:r>
      <w:r w:rsidR="003D2DDE" w:rsidRPr="0023125D">
        <w:rPr>
          <w:rFonts w:ascii="Times New Roman" w:hAnsi="Times New Roman"/>
          <w:lang w:val="en-GB" w:eastAsia="zh-CN"/>
        </w:rPr>
        <w:t>ote that the signal</w:t>
      </w:r>
      <w:r w:rsidRPr="0023125D">
        <w:rPr>
          <w:rFonts w:ascii="Times New Roman" w:hAnsi="Times New Roman"/>
          <w:lang w:val="en-GB" w:eastAsia="zh-CN"/>
        </w:rPr>
        <w:t xml:space="preserve"> or channel</w:t>
      </w:r>
      <w:r w:rsidR="003D2DDE" w:rsidRPr="0023125D">
        <w:rPr>
          <w:rFonts w:ascii="Times New Roman" w:hAnsi="Times New Roman"/>
          <w:lang w:val="en-GB" w:eastAsia="zh-CN"/>
        </w:rPr>
        <w:t xml:space="preserve"> may be broadcast </w:t>
      </w:r>
      <w:r w:rsidRPr="0023125D">
        <w:rPr>
          <w:rFonts w:ascii="Times New Roman" w:hAnsi="Times New Roman"/>
          <w:lang w:val="en-GB" w:eastAsia="zh-CN"/>
        </w:rPr>
        <w:t xml:space="preserve">to </w:t>
      </w:r>
      <w:r w:rsidR="006E5AAD" w:rsidRPr="0023125D">
        <w:rPr>
          <w:rFonts w:ascii="Times New Roman" w:hAnsi="Times New Roman"/>
          <w:lang w:val="en-GB" w:eastAsia="zh-CN"/>
        </w:rPr>
        <w:t>trigger</w:t>
      </w:r>
      <w:r w:rsidR="003D2DDE" w:rsidRPr="0023125D">
        <w:rPr>
          <w:rFonts w:ascii="Times New Roman" w:hAnsi="Times New Roman"/>
          <w:lang w:val="en-GB" w:eastAsia="zh-CN"/>
        </w:rPr>
        <w:t xml:space="preserve"> every UE </w:t>
      </w:r>
      <w:r w:rsidRPr="0023125D">
        <w:rPr>
          <w:rFonts w:ascii="Times New Roman" w:hAnsi="Times New Roman"/>
          <w:lang w:val="en-GB" w:eastAsia="zh-CN"/>
        </w:rPr>
        <w:t xml:space="preserve">for the COT </w:t>
      </w:r>
      <w:r w:rsidR="003D2DDE" w:rsidRPr="0023125D">
        <w:rPr>
          <w:rFonts w:ascii="Times New Roman" w:hAnsi="Times New Roman"/>
          <w:lang w:val="en-GB" w:eastAsia="zh-CN"/>
        </w:rPr>
        <w:t xml:space="preserve">or </w:t>
      </w:r>
      <w:r w:rsidR="002A0607" w:rsidRPr="0023125D">
        <w:rPr>
          <w:rFonts w:ascii="Times New Roman" w:hAnsi="Times New Roman"/>
          <w:lang w:val="en-GB" w:eastAsia="zh-CN"/>
        </w:rPr>
        <w:t xml:space="preserve">may be UE-specific to trigger specific UEs for the COT. </w:t>
      </w:r>
    </w:p>
    <w:p w14:paraId="50B4A232" w14:textId="51314B16" w:rsidR="00204216" w:rsidRPr="0023125D" w:rsidRDefault="00204216" w:rsidP="00204216">
      <w:pPr>
        <w:jc w:val="both"/>
        <w:rPr>
          <w:rFonts w:ascii="Times New Roman" w:hAnsi="Times New Roman"/>
        </w:rPr>
      </w:pPr>
      <w:r w:rsidRPr="0023125D">
        <w:rPr>
          <w:rFonts w:ascii="Times New Roman" w:hAnsi="Times New Roman"/>
          <w:b/>
        </w:rPr>
        <w:t xml:space="preserve">802.11a preamble: </w:t>
      </w:r>
      <w:r w:rsidRPr="0023125D">
        <w:rPr>
          <w:rFonts w:ascii="Times New Roman" w:hAnsi="Times New Roman"/>
        </w:rPr>
        <w:t xml:space="preserve">The preamble of 802.11a consists of </w:t>
      </w:r>
      <w:r w:rsidR="006E5AAD" w:rsidRPr="0023125D">
        <w:rPr>
          <w:rFonts w:ascii="Times New Roman" w:hAnsi="Times New Roman"/>
        </w:rPr>
        <w:t>one</w:t>
      </w:r>
      <w:r w:rsidRPr="0023125D">
        <w:rPr>
          <w:rFonts w:ascii="Times New Roman" w:hAnsi="Times New Roman"/>
        </w:rPr>
        <w:t xml:space="preserve"> short </w:t>
      </w:r>
      <w:r w:rsidR="006E5AAD" w:rsidRPr="0023125D">
        <w:rPr>
          <w:rFonts w:ascii="Times New Roman" w:hAnsi="Times New Roman"/>
        </w:rPr>
        <w:t xml:space="preserve">training signal </w:t>
      </w:r>
      <w:r w:rsidRPr="0023125D">
        <w:rPr>
          <w:rFonts w:ascii="Times New Roman" w:hAnsi="Times New Roman"/>
        </w:rPr>
        <w:t xml:space="preserve">and </w:t>
      </w:r>
      <w:r w:rsidR="006E5AAD" w:rsidRPr="0023125D">
        <w:rPr>
          <w:rFonts w:ascii="Times New Roman" w:hAnsi="Times New Roman"/>
        </w:rPr>
        <w:t xml:space="preserve">one </w:t>
      </w:r>
      <w:r w:rsidRPr="0023125D">
        <w:rPr>
          <w:rFonts w:ascii="Times New Roman" w:hAnsi="Times New Roman"/>
        </w:rPr>
        <w:t xml:space="preserve">long training signal (STF and LTF, in total 16µs), followed by one OFDM symbol, referred to as signal field (4µs). Therefore, 802.11a preamble has a duration of 20 µs. The signal field </w:t>
      </w:r>
      <w:r w:rsidR="00B0063A" w:rsidRPr="0023125D">
        <w:rPr>
          <w:rFonts w:ascii="Times New Roman" w:hAnsi="Times New Roman"/>
        </w:rPr>
        <w:t xml:space="preserve">contains the signaling information and </w:t>
      </w:r>
      <w:r w:rsidRPr="0023125D">
        <w:rPr>
          <w:rFonts w:ascii="Times New Roman" w:hAnsi="Times New Roman"/>
        </w:rPr>
        <w:t xml:space="preserve">has the following contents: rate (4 bits), length (12 bits), parity (1 bit), reserved (1 bit), tail (6 bits). The duration of the entire 802.11 frame can be calculated using rate and length fields. </w:t>
      </w:r>
    </w:p>
    <w:p w14:paraId="3CBF36E0" w14:textId="440E278A" w:rsidR="00204216" w:rsidRPr="0023125D" w:rsidRDefault="00204216" w:rsidP="00204216">
      <w:pPr>
        <w:jc w:val="both"/>
        <w:rPr>
          <w:rFonts w:ascii="Times New Roman" w:hAnsi="Times New Roman"/>
        </w:rPr>
      </w:pPr>
      <w:r w:rsidRPr="0023125D">
        <w:rPr>
          <w:rFonts w:ascii="Times New Roman" w:hAnsi="Times New Roman"/>
        </w:rPr>
        <w:t>From</w:t>
      </w:r>
      <w:r w:rsidR="00B0063A" w:rsidRPr="0023125D">
        <w:rPr>
          <w:rFonts w:ascii="Times New Roman" w:hAnsi="Times New Roman"/>
        </w:rPr>
        <w:t xml:space="preserve"> a</w:t>
      </w:r>
      <w:r w:rsidRPr="0023125D">
        <w:rPr>
          <w:rFonts w:ascii="Times New Roman" w:hAnsi="Times New Roman"/>
        </w:rPr>
        <w:t xml:space="preserve"> power saving perspective</w:t>
      </w:r>
      <w:r w:rsidR="008F4E02" w:rsidRPr="0023125D">
        <w:rPr>
          <w:rFonts w:ascii="Times New Roman" w:hAnsi="Times New Roman"/>
        </w:rPr>
        <w:t>, there are opposing arguments o</w:t>
      </w:r>
      <w:r w:rsidRPr="0023125D">
        <w:rPr>
          <w:rFonts w:ascii="Times New Roman" w:hAnsi="Times New Roman"/>
        </w:rPr>
        <w:t xml:space="preserve">n what benefits the 11a preamble can offer to NR-U devices. On one hand, if every NR-U COT starts with the 11a preamble, NR-U UEs get triggered to start PDCCH monitoring right after the detection of the 11a preamble, hence avoiding constant PDCCH monitoring. From this perspective, the 11a preamble acts as any preamble before an NR-U COT. However, in 5 GHz unlicensed band, there </w:t>
      </w:r>
      <w:r w:rsidR="008F4E02" w:rsidRPr="0023125D">
        <w:rPr>
          <w:rFonts w:ascii="Times New Roman" w:hAnsi="Times New Roman"/>
        </w:rPr>
        <w:t>may be</w:t>
      </w:r>
      <w:r w:rsidRPr="0023125D">
        <w:rPr>
          <w:rFonts w:ascii="Times New Roman" w:hAnsi="Times New Roman"/>
        </w:rPr>
        <w:t xml:space="preserve"> many </w:t>
      </w:r>
      <w:r w:rsidR="00F15B4C" w:rsidRPr="0023125D">
        <w:rPr>
          <w:rFonts w:ascii="Times New Roman" w:hAnsi="Times New Roman"/>
        </w:rPr>
        <w:t>802.11</w:t>
      </w:r>
      <w:r w:rsidRPr="0023125D">
        <w:rPr>
          <w:rFonts w:ascii="Times New Roman" w:hAnsi="Times New Roman"/>
        </w:rPr>
        <w:t xml:space="preserve"> devices whose frame transmission always start </w:t>
      </w:r>
      <w:r w:rsidR="008F4E02" w:rsidRPr="0023125D">
        <w:rPr>
          <w:rFonts w:ascii="Times New Roman" w:hAnsi="Times New Roman"/>
        </w:rPr>
        <w:t>with</w:t>
      </w:r>
      <w:r w:rsidRPr="0023125D">
        <w:rPr>
          <w:rFonts w:ascii="Times New Roman" w:hAnsi="Times New Roman"/>
        </w:rPr>
        <w:t xml:space="preserve"> the 11a preamble. </w:t>
      </w:r>
      <w:r w:rsidR="008F4E02" w:rsidRPr="0023125D">
        <w:rPr>
          <w:rFonts w:ascii="Times New Roman" w:hAnsi="Times New Roman"/>
        </w:rPr>
        <w:t>F</w:t>
      </w:r>
      <w:r w:rsidRPr="0023125D">
        <w:rPr>
          <w:rFonts w:ascii="Times New Roman" w:hAnsi="Times New Roman"/>
        </w:rPr>
        <w:t xml:space="preserve">or NR-U devices that are designed to trigger PDDCH monitoring after the detection of 11a preamble, this leads to </w:t>
      </w:r>
      <w:r w:rsidR="00B0063A" w:rsidRPr="0023125D">
        <w:rPr>
          <w:rFonts w:ascii="Times New Roman" w:hAnsi="Times New Roman"/>
        </w:rPr>
        <w:t xml:space="preserve">the </w:t>
      </w:r>
      <w:r w:rsidRPr="0023125D">
        <w:rPr>
          <w:rFonts w:ascii="Times New Roman" w:hAnsi="Times New Roman"/>
        </w:rPr>
        <w:t xml:space="preserve">start of PDCCH monitoring </w:t>
      </w:r>
      <w:r w:rsidR="00B0063A" w:rsidRPr="0023125D">
        <w:rPr>
          <w:rFonts w:ascii="Times New Roman" w:hAnsi="Times New Roman"/>
        </w:rPr>
        <w:t>when</w:t>
      </w:r>
      <w:r w:rsidRPr="0023125D">
        <w:rPr>
          <w:rFonts w:ascii="Times New Roman" w:hAnsi="Times New Roman"/>
        </w:rPr>
        <w:t xml:space="preserve"> there is no PDCCH</w:t>
      </w:r>
      <w:r w:rsidR="00B0063A" w:rsidRPr="0023125D">
        <w:rPr>
          <w:rFonts w:ascii="Times New Roman" w:hAnsi="Times New Roman"/>
        </w:rPr>
        <w:t xml:space="preserve"> to monitor</w:t>
      </w:r>
      <w:r w:rsidRPr="0023125D">
        <w:rPr>
          <w:rFonts w:ascii="Times New Roman" w:hAnsi="Times New Roman"/>
        </w:rPr>
        <w:t xml:space="preserve">. </w:t>
      </w:r>
    </w:p>
    <w:p w14:paraId="0EA8F9A2" w14:textId="3E6834A7" w:rsidR="00204216" w:rsidRPr="0023125D" w:rsidRDefault="00204216" w:rsidP="00204216">
      <w:pPr>
        <w:jc w:val="both"/>
        <w:rPr>
          <w:rFonts w:ascii="Times New Roman" w:hAnsi="Times New Roman"/>
        </w:rPr>
      </w:pPr>
      <w:r w:rsidRPr="0023125D">
        <w:rPr>
          <w:rFonts w:ascii="Times New Roman" w:hAnsi="Times New Roman"/>
        </w:rPr>
        <w:t xml:space="preserve">Also, the detection of the 11a preamble requires operation with SCS=312.5kHz. According to definition of a BWP, switching from one subcarrier spacing to another </w:t>
      </w:r>
      <w:r w:rsidR="008F4E02" w:rsidRPr="0023125D">
        <w:rPr>
          <w:rFonts w:ascii="Times New Roman" w:hAnsi="Times New Roman"/>
        </w:rPr>
        <w:t>requires</w:t>
      </w:r>
      <w:r w:rsidRPr="0023125D">
        <w:rPr>
          <w:rFonts w:ascii="Times New Roman" w:hAnsi="Times New Roman"/>
        </w:rPr>
        <w:t xml:space="preserve"> a BWP change. It should be further evaluated how much delay is incurred by switching from SCS=312.5kHz to SCS=15/30/60kHz.  </w:t>
      </w:r>
    </w:p>
    <w:p w14:paraId="350B7378" w14:textId="2414B9FA" w:rsidR="00BF541E" w:rsidRPr="0023125D" w:rsidRDefault="00326296" w:rsidP="001379C9">
      <w:pPr>
        <w:jc w:val="both"/>
        <w:rPr>
          <w:rFonts w:ascii="Times New Roman" w:hAnsi="Times New Roman"/>
          <w:i/>
        </w:rPr>
      </w:pPr>
      <w:r w:rsidRPr="0023125D">
        <w:rPr>
          <w:rFonts w:ascii="Times New Roman" w:hAnsi="Times New Roman"/>
          <w:b/>
          <w:i/>
          <w:u w:val="single"/>
        </w:rPr>
        <w:t>Observation</w:t>
      </w:r>
      <w:r w:rsidR="008F4E02" w:rsidRPr="0023125D">
        <w:rPr>
          <w:rFonts w:ascii="Times New Roman" w:hAnsi="Times New Roman"/>
          <w:b/>
          <w:i/>
          <w:u w:val="single"/>
        </w:rPr>
        <w:t xml:space="preserve"> 1:</w:t>
      </w:r>
      <w:r w:rsidR="008F4E02" w:rsidRPr="0023125D">
        <w:rPr>
          <w:rFonts w:ascii="Times New Roman" w:hAnsi="Times New Roman"/>
          <w:i/>
        </w:rPr>
        <w:t xml:space="preserve"> The u</w:t>
      </w:r>
      <w:r w:rsidRPr="0023125D">
        <w:rPr>
          <w:rFonts w:ascii="Times New Roman" w:hAnsi="Times New Roman"/>
          <w:i/>
        </w:rPr>
        <w:t>se of the 802.11a preamble as an NR-U preamble may start</w:t>
      </w:r>
      <w:r w:rsidR="00552588" w:rsidRPr="0023125D">
        <w:rPr>
          <w:rFonts w:ascii="Times New Roman" w:hAnsi="Times New Roman"/>
          <w:i/>
        </w:rPr>
        <w:t xml:space="preserve"> unnecessary</w:t>
      </w:r>
      <w:r w:rsidRPr="0023125D">
        <w:rPr>
          <w:rFonts w:ascii="Times New Roman" w:hAnsi="Times New Roman"/>
          <w:i/>
        </w:rPr>
        <w:t xml:space="preserve"> PDCCH monitoring in an unlicensed band that contains both NR-U and 802.11 nodes </w:t>
      </w:r>
    </w:p>
    <w:p w14:paraId="7484DDC8" w14:textId="7D86E73A" w:rsidR="008F4E02" w:rsidRPr="0023125D" w:rsidRDefault="00326296" w:rsidP="001379C9">
      <w:pPr>
        <w:jc w:val="both"/>
        <w:rPr>
          <w:rFonts w:ascii="Times New Roman" w:hAnsi="Times New Roman"/>
          <w:i/>
        </w:rPr>
      </w:pPr>
      <w:r w:rsidRPr="0023125D">
        <w:rPr>
          <w:rFonts w:ascii="Times New Roman" w:hAnsi="Times New Roman"/>
          <w:b/>
          <w:i/>
          <w:u w:val="single"/>
        </w:rPr>
        <w:t>Observation 2:</w:t>
      </w:r>
      <w:r w:rsidRPr="0023125D">
        <w:rPr>
          <w:rFonts w:ascii="Times New Roman" w:hAnsi="Times New Roman"/>
          <w:i/>
        </w:rPr>
        <w:t xml:space="preserve"> The use of the 802.11a preamble as an NR-U preamble may require a switch from the 802.11 SCS of 312.5 kHz to the NR-U SCS used.</w:t>
      </w:r>
    </w:p>
    <w:p w14:paraId="61539A47" w14:textId="77777777" w:rsidR="00EE6D8E" w:rsidRDefault="00EE6D8E" w:rsidP="00EE6D8E">
      <w:pPr>
        <w:jc w:val="both"/>
        <w:rPr>
          <w:rFonts w:ascii="Times New Roman" w:hAnsi="Times New Roman" w:cs="Times New Roman"/>
          <w:i/>
          <w:iCs/>
        </w:rPr>
      </w:pPr>
      <w:r>
        <w:rPr>
          <w:rFonts w:ascii="Times New Roman" w:hAnsi="Times New Roman" w:cs="Times New Roman"/>
          <w:b/>
          <w:bCs/>
          <w:i/>
          <w:iCs/>
          <w:u w:val="single"/>
        </w:rPr>
        <w:t>Proposal 1:</w:t>
      </w:r>
      <w:r>
        <w:rPr>
          <w:rFonts w:ascii="Times New Roman" w:hAnsi="Times New Roman" w:cs="Times New Roman"/>
          <w:i/>
          <w:iCs/>
        </w:rPr>
        <w:t xml:space="preserve"> NR-U should consider using only NR-based designs in the choice of the NR-U preamble.</w:t>
      </w:r>
    </w:p>
    <w:p w14:paraId="7E4C8923" w14:textId="77777777" w:rsidR="00BF541E" w:rsidRPr="0023125D" w:rsidRDefault="00BF541E" w:rsidP="001379C9">
      <w:pPr>
        <w:jc w:val="both"/>
        <w:rPr>
          <w:rFonts w:ascii="Times New Roman" w:hAnsi="Times New Roman"/>
          <w:lang w:val="en-GB" w:eastAsia="zh-CN"/>
        </w:rPr>
      </w:pPr>
    </w:p>
    <w:p w14:paraId="48FC43BD" w14:textId="2FA5394E" w:rsidR="00204216" w:rsidRPr="0023125D" w:rsidRDefault="006C109D" w:rsidP="006B7254">
      <w:pPr>
        <w:pStyle w:val="Heading2"/>
        <w:rPr>
          <w:rFonts w:ascii="Times New Roman" w:hAnsi="Times New Roman"/>
        </w:rPr>
      </w:pPr>
      <w:r w:rsidRPr="0023125D">
        <w:rPr>
          <w:rFonts w:ascii="Times New Roman" w:hAnsi="Times New Roman"/>
        </w:rPr>
        <w:t>DL Control Monitoring</w:t>
      </w:r>
    </w:p>
    <w:p w14:paraId="47945CB0" w14:textId="75D3E2EC" w:rsidR="00B70F94" w:rsidRPr="0023125D" w:rsidRDefault="006C109D" w:rsidP="00326296">
      <w:pPr>
        <w:jc w:val="both"/>
        <w:rPr>
          <w:rFonts w:ascii="Times New Roman" w:hAnsi="Times New Roman"/>
        </w:rPr>
      </w:pPr>
      <w:r w:rsidRPr="0023125D">
        <w:rPr>
          <w:rFonts w:ascii="Times New Roman" w:hAnsi="Times New Roman"/>
        </w:rPr>
        <w:t xml:space="preserve">In LAA, the start of the transmission following a successful LBT is limited to the beginning of the next slot (i.e., Symbol 0 or 7 within a subframe). This approach often results in inefficient resource utilization in scenarios that the LBT procedure is successfully completed at the middle of the slot. </w:t>
      </w:r>
    </w:p>
    <w:p w14:paraId="06BDC4EC" w14:textId="77777777" w:rsidR="00B0063A" w:rsidRPr="0023125D" w:rsidRDefault="00B0063A" w:rsidP="00B70F94">
      <w:pPr>
        <w:jc w:val="both"/>
        <w:rPr>
          <w:rFonts w:ascii="Times New Roman" w:hAnsi="Times New Roman"/>
        </w:rPr>
      </w:pPr>
      <w:r w:rsidRPr="0023125D">
        <w:rPr>
          <w:rFonts w:ascii="Times New Roman" w:hAnsi="Times New Roman"/>
        </w:rPr>
        <w:t>In the SI</w:t>
      </w:r>
      <w:r w:rsidR="006C109D" w:rsidRPr="0023125D">
        <w:rPr>
          <w:rFonts w:ascii="Times New Roman" w:hAnsi="Times New Roman"/>
        </w:rPr>
        <w:t>,</w:t>
      </w:r>
      <w:r w:rsidR="00326296" w:rsidRPr="0023125D">
        <w:rPr>
          <w:rFonts w:ascii="Times New Roman" w:hAnsi="Times New Roman"/>
        </w:rPr>
        <w:t xml:space="preserve"> </w:t>
      </w:r>
      <w:r w:rsidR="006C109D" w:rsidRPr="0023125D">
        <w:rPr>
          <w:rFonts w:ascii="Times New Roman" w:hAnsi="Times New Roman"/>
        </w:rPr>
        <w:t>it was identified that compared to NR Rel-15, it would be beneficial if the time domain instances in which the UE is expected to receive PDCCH can change dynamically</w:t>
      </w:r>
      <w:r w:rsidR="00326296" w:rsidRPr="0023125D">
        <w:rPr>
          <w:rFonts w:ascii="Times New Roman" w:hAnsi="Times New Roman"/>
        </w:rPr>
        <w:t xml:space="preserve"> </w:t>
      </w:r>
      <w:r w:rsidR="00326296" w:rsidRPr="0023125D">
        <w:rPr>
          <w:rFonts w:ascii="Times New Roman" w:hAnsi="Times New Roman"/>
        </w:rPr>
        <w:fldChar w:fldCharType="begin"/>
      </w:r>
      <w:r w:rsidR="00326296" w:rsidRPr="0023125D">
        <w:rPr>
          <w:rFonts w:ascii="Times New Roman" w:hAnsi="Times New Roman"/>
        </w:rPr>
        <w:instrText xml:space="preserve"> REF _Ref534909343 \r \h  \* MERGEFORMAT </w:instrText>
      </w:r>
      <w:r w:rsidR="00326296" w:rsidRPr="0023125D">
        <w:rPr>
          <w:rFonts w:ascii="Times New Roman" w:hAnsi="Times New Roman"/>
        </w:rPr>
      </w:r>
      <w:r w:rsidR="00326296" w:rsidRPr="0023125D">
        <w:rPr>
          <w:rFonts w:ascii="Times New Roman" w:hAnsi="Times New Roman"/>
        </w:rPr>
        <w:fldChar w:fldCharType="separate"/>
      </w:r>
      <w:r w:rsidR="00552588" w:rsidRPr="0023125D">
        <w:rPr>
          <w:rFonts w:ascii="Times New Roman" w:hAnsi="Times New Roman"/>
        </w:rPr>
        <w:t>[2]</w:t>
      </w:r>
      <w:r w:rsidR="00326296" w:rsidRPr="0023125D">
        <w:rPr>
          <w:rFonts w:ascii="Times New Roman" w:hAnsi="Times New Roman"/>
        </w:rPr>
        <w:fldChar w:fldCharType="end"/>
      </w:r>
      <w:r w:rsidRPr="0023125D">
        <w:rPr>
          <w:rFonts w:ascii="Times New Roman" w:hAnsi="Times New Roman"/>
        </w:rPr>
        <w:t xml:space="preserve"> to maximize the resource usage efficiency in NR-U as the transmission is allowed at any time following a successful LBT procedure</w:t>
      </w:r>
      <w:r w:rsidR="006C109D" w:rsidRPr="0023125D">
        <w:rPr>
          <w:rFonts w:ascii="Times New Roman" w:hAnsi="Times New Roman"/>
        </w:rPr>
        <w:t xml:space="preserve">. </w:t>
      </w:r>
    </w:p>
    <w:p w14:paraId="2140A7F1" w14:textId="17E6A7BD" w:rsidR="00B70F94" w:rsidRPr="0023125D" w:rsidRDefault="00B0063A" w:rsidP="00B70F94">
      <w:pPr>
        <w:jc w:val="both"/>
        <w:rPr>
          <w:rFonts w:ascii="Times New Roman" w:hAnsi="Times New Roman"/>
          <w:i/>
        </w:rPr>
      </w:pPr>
      <w:r w:rsidRPr="0023125D">
        <w:rPr>
          <w:rFonts w:ascii="Times New Roman" w:hAnsi="Times New Roman"/>
        </w:rPr>
        <w:t xml:space="preserve">To enable this proposal </w:t>
      </w:r>
      <w:r w:rsidR="006C109D" w:rsidRPr="0023125D">
        <w:rPr>
          <w:rFonts w:ascii="Times New Roman" w:hAnsi="Times New Roman"/>
        </w:rPr>
        <w:t>may require modifications to the CORESET configuration and DL control structures</w:t>
      </w:r>
      <w:r w:rsidR="00B70F94" w:rsidRPr="0023125D">
        <w:rPr>
          <w:rFonts w:ascii="Times New Roman" w:hAnsi="Times New Roman"/>
        </w:rPr>
        <w:t xml:space="preserve"> such as the PDCCH monitoring granularity, and the number and location of the PDCCH search spaces. </w:t>
      </w:r>
      <w:r w:rsidR="006C109D" w:rsidRPr="0023125D">
        <w:rPr>
          <w:rFonts w:ascii="Times New Roman" w:hAnsi="Times New Roman"/>
        </w:rPr>
        <w:t xml:space="preserve">For example, the UE can be scheduled with a mini-slot granularity </w:t>
      </w:r>
      <w:r w:rsidR="00B70F94" w:rsidRPr="0023125D">
        <w:rPr>
          <w:rFonts w:ascii="Times New Roman" w:hAnsi="Times New Roman"/>
        </w:rPr>
        <w:t>at the beginning of the COT immediately after a successful LBT and slot-based monitoring is used at the beginning of the first full slot of the COT. Once the COT/MCOT is over, the UE may switch back to searching with a mini-slot granularity, which may be preconfigured or indicated by the gNB. Note that when the gNB is not transmitting, a UE in the connected mode may search for the preamble discussed in Section 2.1</w:t>
      </w:r>
      <w:r w:rsidR="00F15B4C" w:rsidRPr="0023125D">
        <w:rPr>
          <w:rFonts w:ascii="Times New Roman" w:hAnsi="Times New Roman"/>
        </w:rPr>
        <w:t>. The preamble</w:t>
      </w:r>
      <w:r w:rsidR="00B70F94" w:rsidRPr="0023125D">
        <w:rPr>
          <w:rFonts w:ascii="Times New Roman" w:hAnsi="Times New Roman"/>
        </w:rPr>
        <w:t xml:space="preserve"> acts as a signal for the UE to resume PDCCH monitoring operation </w:t>
      </w:r>
      <w:r w:rsidR="00F15B4C" w:rsidRPr="0023125D">
        <w:rPr>
          <w:rFonts w:ascii="Times New Roman" w:hAnsi="Times New Roman"/>
        </w:rPr>
        <w:t>to</w:t>
      </w:r>
      <w:r w:rsidR="00B70F94" w:rsidRPr="0023125D">
        <w:rPr>
          <w:rFonts w:ascii="Times New Roman" w:hAnsi="Times New Roman"/>
        </w:rPr>
        <w:t xml:space="preserve"> detect an upcoming PDCCH/SFI for a given slot or partial slot.</w:t>
      </w:r>
    </w:p>
    <w:p w14:paraId="3A79F648" w14:textId="33E542EC" w:rsidR="00326296" w:rsidRPr="0023125D" w:rsidRDefault="00B70F94" w:rsidP="00B70F94">
      <w:pPr>
        <w:jc w:val="both"/>
        <w:rPr>
          <w:rFonts w:ascii="Times New Roman" w:hAnsi="Times New Roman"/>
        </w:rPr>
      </w:pPr>
      <w:r w:rsidRPr="0023125D">
        <w:rPr>
          <w:rFonts w:ascii="Times New Roman" w:hAnsi="Times New Roman"/>
        </w:rPr>
        <w:t>There is also a need to modify the Slot Format Indicator (SFI) currently specified in NR R</w:t>
      </w:r>
      <w:r w:rsidR="00B0063A" w:rsidRPr="0023125D">
        <w:rPr>
          <w:rFonts w:ascii="Times New Roman" w:hAnsi="Times New Roman"/>
        </w:rPr>
        <w:t xml:space="preserve">elease </w:t>
      </w:r>
      <w:r w:rsidRPr="0023125D">
        <w:rPr>
          <w:rFonts w:ascii="Times New Roman" w:hAnsi="Times New Roman"/>
        </w:rPr>
        <w:t>15</w:t>
      </w:r>
      <w:r w:rsidR="00B0063A" w:rsidRPr="0023125D">
        <w:rPr>
          <w:rFonts w:ascii="Times New Roman" w:hAnsi="Times New Roman"/>
        </w:rPr>
        <w:t xml:space="preserve"> as the current NR Releasev15 SFI is constructed for complete slots.</w:t>
      </w:r>
      <w:r w:rsidRPr="0023125D">
        <w:rPr>
          <w:rFonts w:ascii="Times New Roman" w:hAnsi="Times New Roman"/>
        </w:rPr>
        <w:t xml:space="preserve"> </w:t>
      </w:r>
      <w:r w:rsidR="00A820C8" w:rsidRPr="0023125D">
        <w:rPr>
          <w:rFonts w:ascii="Times New Roman" w:hAnsi="Times New Roman"/>
        </w:rPr>
        <w:t xml:space="preserve">This is </w:t>
      </w:r>
      <w:r w:rsidRPr="0023125D">
        <w:rPr>
          <w:rFonts w:ascii="Times New Roman" w:hAnsi="Times New Roman"/>
        </w:rPr>
        <w:t xml:space="preserve">to enable UEs to identify the time domain COT structure based on the possibility of partial slots </w:t>
      </w:r>
      <w:r w:rsidR="00A820C8" w:rsidRPr="0023125D">
        <w:rPr>
          <w:rFonts w:ascii="Times New Roman" w:hAnsi="Times New Roman"/>
        </w:rPr>
        <w:t>at the beginning of the COT.</w:t>
      </w:r>
    </w:p>
    <w:p w14:paraId="4CFCE119" w14:textId="66E090C0" w:rsidR="00DB0144" w:rsidRPr="0023125D" w:rsidRDefault="00326296" w:rsidP="006C109D">
      <w:pPr>
        <w:jc w:val="both"/>
        <w:rPr>
          <w:rFonts w:ascii="Times New Roman" w:hAnsi="Times New Roman"/>
        </w:rPr>
      </w:pPr>
      <w:r w:rsidRPr="0023125D">
        <w:rPr>
          <w:rFonts w:ascii="Times New Roman" w:hAnsi="Times New Roman"/>
        </w:rPr>
        <w:t>An example of NR-U frame structure with LBT procedure and the associated PDCCH monitoring</w:t>
      </w:r>
      <w:r w:rsidR="00B70F94" w:rsidRPr="0023125D">
        <w:rPr>
          <w:rFonts w:ascii="Times New Roman" w:hAnsi="Times New Roman"/>
        </w:rPr>
        <w:t xml:space="preserve"> </w:t>
      </w:r>
      <w:r w:rsidR="00B70F94" w:rsidRPr="0023125D">
        <w:rPr>
          <w:rFonts w:ascii="Times New Roman" w:hAnsi="Times New Roman"/>
          <w:lang w:val="en-GB" w:eastAsia="zh-CN"/>
        </w:rPr>
        <w:t xml:space="preserve">is illustrated in </w:t>
      </w:r>
      <w:r w:rsidR="00B70F94" w:rsidRPr="0023125D">
        <w:rPr>
          <w:rFonts w:ascii="Times New Roman" w:hAnsi="Times New Roman"/>
          <w:lang w:val="en-GB" w:eastAsia="zh-CN"/>
        </w:rPr>
        <w:fldChar w:fldCharType="begin"/>
      </w:r>
      <w:r w:rsidR="00B70F94" w:rsidRPr="0023125D">
        <w:rPr>
          <w:rFonts w:ascii="Times New Roman" w:hAnsi="Times New Roman"/>
          <w:lang w:val="en-GB" w:eastAsia="zh-CN"/>
        </w:rPr>
        <w:instrText xml:space="preserve"> REF _Ref534912525 \h </w:instrText>
      </w:r>
      <w:r w:rsidR="0023125D">
        <w:rPr>
          <w:rFonts w:ascii="Times New Roman" w:hAnsi="Times New Roman"/>
          <w:lang w:val="en-GB" w:eastAsia="zh-CN"/>
        </w:rPr>
        <w:instrText xml:space="preserve"> \* MERGEFORMAT </w:instrText>
      </w:r>
      <w:r w:rsidR="00B70F94" w:rsidRPr="0023125D">
        <w:rPr>
          <w:rFonts w:ascii="Times New Roman" w:hAnsi="Times New Roman"/>
          <w:lang w:val="en-GB" w:eastAsia="zh-CN"/>
        </w:rPr>
      </w:r>
      <w:r w:rsidR="00B70F94" w:rsidRPr="0023125D">
        <w:rPr>
          <w:rFonts w:ascii="Times New Roman" w:hAnsi="Times New Roman"/>
          <w:lang w:val="en-GB" w:eastAsia="zh-CN"/>
        </w:rPr>
        <w:fldChar w:fldCharType="separate"/>
      </w:r>
      <w:r w:rsidR="00552588" w:rsidRPr="0023125D">
        <w:rPr>
          <w:rFonts w:ascii="Times New Roman" w:hAnsi="Times New Roman"/>
        </w:rPr>
        <w:t xml:space="preserve">Figure </w:t>
      </w:r>
      <w:r w:rsidR="00552588" w:rsidRPr="0023125D">
        <w:rPr>
          <w:rFonts w:ascii="Times New Roman" w:hAnsi="Times New Roman"/>
          <w:noProof/>
        </w:rPr>
        <w:t>1</w:t>
      </w:r>
      <w:r w:rsidR="00B70F94" w:rsidRPr="0023125D">
        <w:rPr>
          <w:rFonts w:ascii="Times New Roman" w:hAnsi="Times New Roman"/>
          <w:lang w:val="en-GB" w:eastAsia="zh-CN"/>
        </w:rPr>
        <w:fldChar w:fldCharType="end"/>
      </w:r>
      <w:r w:rsidR="00B70F94" w:rsidRPr="0023125D">
        <w:rPr>
          <w:rFonts w:ascii="Times New Roman" w:hAnsi="Times New Roman"/>
          <w:lang w:val="en-GB" w:eastAsia="zh-CN"/>
        </w:rPr>
        <w:t>.</w:t>
      </w:r>
      <w:r w:rsidR="00A820C8" w:rsidRPr="0023125D">
        <w:rPr>
          <w:rFonts w:ascii="Times New Roman" w:hAnsi="Times New Roman"/>
          <w:lang w:val="en-GB" w:eastAsia="zh-CN"/>
        </w:rPr>
        <w:t xml:space="preserve"> </w:t>
      </w:r>
      <w:r w:rsidR="00A820C8" w:rsidRPr="0023125D">
        <w:rPr>
          <w:rFonts w:ascii="Times New Roman" w:hAnsi="Times New Roman"/>
        </w:rPr>
        <w:t>The figure also includes a pre-amble o</w:t>
      </w:r>
      <w:r w:rsidR="00A820C8" w:rsidRPr="0023125D">
        <w:rPr>
          <w:rFonts w:ascii="Times New Roman" w:hAnsi="Times New Roman"/>
          <w:lang w:val="en-GB" w:eastAsia="zh-CN"/>
        </w:rPr>
        <w:t>r wake-up signal before the start of a COT for UE power saving.</w:t>
      </w:r>
    </w:p>
    <w:p w14:paraId="4C4887D0" w14:textId="77777777" w:rsidR="00B70F94" w:rsidRPr="0023125D" w:rsidRDefault="0027334A" w:rsidP="00B70F94">
      <w:pPr>
        <w:keepNext/>
        <w:jc w:val="center"/>
        <w:rPr>
          <w:rFonts w:ascii="Times New Roman" w:hAnsi="Times New Roman"/>
        </w:rPr>
      </w:pPr>
      <w:r w:rsidRPr="0023125D">
        <w:rPr>
          <w:rFonts w:ascii="Times New Roman" w:hAnsi="Times New Roman"/>
        </w:rPr>
        <w:object w:dxaOrig="5423" w:dyaOrig="1890" w14:anchorId="7816E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1.8pt" o:ole="">
            <v:imagedata r:id="rId11" o:title="" croptop="11984f" cropbottom="-52107f" cropleft="1827f" cropright="-78563f"/>
          </v:shape>
          <o:OLEObject Type="Embed" ProgID="Visio.Drawing.15" ShapeID="_x0000_i1025" DrawAspect="Content" ObjectID="_1608716291" r:id="rId12"/>
        </w:object>
      </w:r>
    </w:p>
    <w:p w14:paraId="5CE92AAC" w14:textId="0BDBE160" w:rsidR="0027334A" w:rsidRPr="0023125D" w:rsidRDefault="00B70F94" w:rsidP="00B70F94">
      <w:pPr>
        <w:pStyle w:val="Caption"/>
        <w:rPr>
          <w:rFonts w:ascii="Times New Roman" w:hAnsi="Times New Roman"/>
        </w:rPr>
      </w:pPr>
      <w:bookmarkStart w:id="1" w:name="_Ref534912525"/>
      <w:r w:rsidRPr="0023125D">
        <w:rPr>
          <w:rFonts w:ascii="Times New Roman" w:hAnsi="Times New Roman"/>
        </w:rPr>
        <w:t xml:space="preserve">Figure </w:t>
      </w:r>
      <w:r w:rsidRPr="0023125D">
        <w:rPr>
          <w:rFonts w:ascii="Times New Roman" w:hAnsi="Times New Roman"/>
        </w:rPr>
        <w:fldChar w:fldCharType="begin"/>
      </w:r>
      <w:r w:rsidRPr="0023125D">
        <w:rPr>
          <w:rFonts w:ascii="Times New Roman" w:hAnsi="Times New Roman"/>
        </w:rPr>
        <w:instrText xml:space="preserve"> SEQ Figure \* ARABIC </w:instrText>
      </w:r>
      <w:r w:rsidRPr="0023125D">
        <w:rPr>
          <w:rFonts w:ascii="Times New Roman" w:hAnsi="Times New Roman"/>
        </w:rPr>
        <w:fldChar w:fldCharType="separate"/>
      </w:r>
      <w:r w:rsidR="00552588" w:rsidRPr="0023125D">
        <w:rPr>
          <w:rFonts w:ascii="Times New Roman" w:hAnsi="Times New Roman"/>
          <w:noProof/>
        </w:rPr>
        <w:t>1</w:t>
      </w:r>
      <w:r w:rsidRPr="0023125D">
        <w:rPr>
          <w:rFonts w:ascii="Times New Roman" w:hAnsi="Times New Roman"/>
        </w:rPr>
        <w:fldChar w:fldCharType="end"/>
      </w:r>
      <w:bookmarkEnd w:id="1"/>
      <w:r w:rsidRPr="0023125D">
        <w:rPr>
          <w:rFonts w:ascii="Times New Roman" w:hAnsi="Times New Roman"/>
        </w:rPr>
        <w:t>: NR-U COT with preamble before start of a COT and dynamic PDCCH search spaces</w:t>
      </w:r>
    </w:p>
    <w:p w14:paraId="4F9D6682" w14:textId="77777777" w:rsidR="00DB0144" w:rsidRPr="0023125D" w:rsidRDefault="00DB0144" w:rsidP="00DB0144">
      <w:pPr>
        <w:jc w:val="both"/>
        <w:rPr>
          <w:rFonts w:ascii="Times New Roman" w:hAnsi="Times New Roman"/>
        </w:rPr>
      </w:pPr>
    </w:p>
    <w:p w14:paraId="64726550" w14:textId="78D9484A" w:rsidR="00DB0144" w:rsidRPr="0023125D" w:rsidRDefault="00DB0144" w:rsidP="00DB0144">
      <w:pPr>
        <w:jc w:val="both"/>
        <w:rPr>
          <w:rFonts w:ascii="Times New Roman" w:hAnsi="Times New Roman"/>
          <w:i/>
        </w:rPr>
      </w:pPr>
      <w:bookmarkStart w:id="2" w:name="_Hlk525822944"/>
      <w:r w:rsidRPr="0023125D">
        <w:rPr>
          <w:rFonts w:ascii="Times New Roman" w:hAnsi="Times New Roman"/>
          <w:b/>
          <w:i/>
          <w:u w:val="single"/>
        </w:rPr>
        <w:t xml:space="preserve">Proposal </w:t>
      </w:r>
      <w:r w:rsidR="00EE6D8E">
        <w:rPr>
          <w:rFonts w:ascii="Times New Roman" w:hAnsi="Times New Roman"/>
          <w:b/>
          <w:i/>
          <w:u w:val="single"/>
        </w:rPr>
        <w:t>2</w:t>
      </w:r>
      <w:r w:rsidRPr="0023125D">
        <w:rPr>
          <w:rFonts w:ascii="Times New Roman" w:hAnsi="Times New Roman"/>
          <w:b/>
          <w:i/>
          <w:u w:val="single"/>
        </w:rPr>
        <w:t>:</w:t>
      </w:r>
      <w:r w:rsidRPr="0023125D">
        <w:rPr>
          <w:rFonts w:ascii="Times New Roman" w:hAnsi="Times New Roman"/>
          <w:i/>
        </w:rPr>
        <w:t xml:space="preserve"> NR-U to consider a PDCCH monitoring procedure where monitoring on a mini-slot granularity is used at the beginning of the COT immediately after </w:t>
      </w:r>
      <w:r w:rsidR="00B70F94" w:rsidRPr="0023125D">
        <w:rPr>
          <w:rFonts w:ascii="Times New Roman" w:hAnsi="Times New Roman"/>
          <w:i/>
        </w:rPr>
        <w:t>a</w:t>
      </w:r>
      <w:r w:rsidRPr="0023125D">
        <w:rPr>
          <w:rFonts w:ascii="Times New Roman" w:hAnsi="Times New Roman"/>
          <w:i/>
        </w:rPr>
        <w:t xml:space="preserve"> </w:t>
      </w:r>
      <w:r w:rsidR="00B70F94" w:rsidRPr="0023125D">
        <w:rPr>
          <w:rFonts w:ascii="Times New Roman" w:hAnsi="Times New Roman"/>
          <w:i/>
        </w:rPr>
        <w:t xml:space="preserve">successful </w:t>
      </w:r>
      <w:r w:rsidRPr="0023125D">
        <w:rPr>
          <w:rFonts w:ascii="Times New Roman" w:hAnsi="Times New Roman"/>
          <w:i/>
        </w:rPr>
        <w:t>LBT and slot-based monitoring is used at the beginning of the first full slot of the COT.</w:t>
      </w:r>
    </w:p>
    <w:p w14:paraId="166C357C" w14:textId="06F9CEFD" w:rsidR="00387186" w:rsidRPr="0023125D" w:rsidRDefault="00DB0144" w:rsidP="00387186">
      <w:pPr>
        <w:jc w:val="both"/>
        <w:rPr>
          <w:rFonts w:ascii="Times New Roman" w:hAnsi="Times New Roman"/>
        </w:rPr>
      </w:pPr>
      <w:r w:rsidRPr="0023125D">
        <w:rPr>
          <w:rFonts w:ascii="Times New Roman" w:hAnsi="Times New Roman"/>
          <w:b/>
          <w:i/>
          <w:u w:val="single"/>
        </w:rPr>
        <w:t xml:space="preserve">Proposal </w:t>
      </w:r>
      <w:r w:rsidR="00EE6D8E">
        <w:rPr>
          <w:rFonts w:ascii="Times New Roman" w:hAnsi="Times New Roman"/>
          <w:b/>
          <w:i/>
          <w:u w:val="single"/>
        </w:rPr>
        <w:t>3</w:t>
      </w:r>
      <w:r w:rsidRPr="0023125D">
        <w:rPr>
          <w:rFonts w:ascii="Times New Roman" w:hAnsi="Times New Roman"/>
          <w:b/>
          <w:i/>
          <w:u w:val="single"/>
        </w:rPr>
        <w:t>:</w:t>
      </w:r>
      <w:r w:rsidRPr="0023125D">
        <w:rPr>
          <w:rFonts w:ascii="Times New Roman" w:hAnsi="Times New Roman"/>
          <w:i/>
        </w:rPr>
        <w:t xml:space="preserve"> NR-U </w:t>
      </w:r>
      <w:r w:rsidR="001430CC" w:rsidRPr="0023125D">
        <w:rPr>
          <w:rFonts w:ascii="Times New Roman" w:hAnsi="Times New Roman"/>
          <w:i/>
        </w:rPr>
        <w:t xml:space="preserve">to consider defining </w:t>
      </w:r>
      <w:r w:rsidRPr="0023125D">
        <w:rPr>
          <w:rFonts w:ascii="Times New Roman" w:hAnsi="Times New Roman"/>
          <w:i/>
        </w:rPr>
        <w:t xml:space="preserve">new entries in the SFI table to </w:t>
      </w:r>
      <w:r w:rsidR="001430CC" w:rsidRPr="0023125D">
        <w:rPr>
          <w:rFonts w:ascii="Times New Roman" w:hAnsi="Times New Roman"/>
          <w:i/>
        </w:rPr>
        <w:t>account for</w:t>
      </w:r>
      <w:r w:rsidRPr="0023125D">
        <w:rPr>
          <w:rFonts w:ascii="Times New Roman" w:hAnsi="Times New Roman"/>
          <w:i/>
        </w:rPr>
        <w:t xml:space="preserve"> partial slots</w:t>
      </w:r>
      <w:r w:rsidR="001430CC" w:rsidRPr="0023125D">
        <w:rPr>
          <w:rFonts w:ascii="Times New Roman" w:hAnsi="Times New Roman"/>
          <w:i/>
        </w:rPr>
        <w:t xml:space="preserve"> due </w:t>
      </w:r>
      <w:r w:rsidR="00A820C8" w:rsidRPr="0023125D">
        <w:rPr>
          <w:rFonts w:ascii="Times New Roman" w:hAnsi="Times New Roman"/>
          <w:i/>
        </w:rPr>
        <w:t>to the COT starting immediately after a successful</w:t>
      </w:r>
      <w:r w:rsidR="001430CC" w:rsidRPr="0023125D">
        <w:rPr>
          <w:rFonts w:ascii="Times New Roman" w:hAnsi="Times New Roman"/>
          <w:i/>
        </w:rPr>
        <w:t xml:space="preserve"> LBT.</w:t>
      </w:r>
      <w:bookmarkEnd w:id="2"/>
    </w:p>
    <w:p w14:paraId="7F1D67DF" w14:textId="2626C6EE" w:rsidR="006C109D" w:rsidRPr="0023125D" w:rsidRDefault="006C109D" w:rsidP="00387186">
      <w:pPr>
        <w:jc w:val="both"/>
        <w:rPr>
          <w:rFonts w:ascii="Times New Roman" w:hAnsi="Times New Roman"/>
          <w:i/>
        </w:rPr>
      </w:pPr>
    </w:p>
    <w:p w14:paraId="7C68D73B" w14:textId="2F48F772" w:rsidR="006C109D" w:rsidRPr="0023125D" w:rsidRDefault="006C109D" w:rsidP="006C109D">
      <w:pPr>
        <w:pStyle w:val="Heading1"/>
        <w:jc w:val="both"/>
        <w:rPr>
          <w:rFonts w:ascii="Times New Roman" w:hAnsi="Times New Roman"/>
          <w:b/>
          <w:sz w:val="32"/>
          <w:szCs w:val="32"/>
        </w:rPr>
      </w:pPr>
      <w:r w:rsidRPr="0023125D">
        <w:rPr>
          <w:rFonts w:ascii="Times New Roman" w:hAnsi="Times New Roman"/>
          <w:b/>
          <w:sz w:val="32"/>
          <w:szCs w:val="32"/>
        </w:rPr>
        <w:t>DL Data</w:t>
      </w:r>
    </w:p>
    <w:p w14:paraId="38AA681C" w14:textId="77777777" w:rsidR="006C109D" w:rsidRPr="0023125D" w:rsidRDefault="006C109D" w:rsidP="00387186">
      <w:pPr>
        <w:jc w:val="both"/>
        <w:rPr>
          <w:rFonts w:ascii="Times New Roman" w:hAnsi="Times New Roman"/>
          <w:i/>
        </w:rPr>
      </w:pPr>
    </w:p>
    <w:p w14:paraId="69FF48A2" w14:textId="2B293BB1" w:rsidR="00DB72E7" w:rsidRPr="0023125D" w:rsidRDefault="00DB72E7" w:rsidP="003F7245">
      <w:pPr>
        <w:jc w:val="both"/>
        <w:rPr>
          <w:rFonts w:ascii="Times New Roman" w:hAnsi="Times New Roman"/>
          <w:lang w:eastAsia="x-none"/>
        </w:rPr>
      </w:pPr>
      <w:r w:rsidRPr="0023125D">
        <w:rPr>
          <w:rFonts w:ascii="Times New Roman" w:hAnsi="Times New Roman"/>
          <w:lang w:eastAsia="x-none"/>
        </w:rPr>
        <w:t>In</w:t>
      </w:r>
      <w:r w:rsidR="00C0363A" w:rsidRPr="0023125D">
        <w:rPr>
          <w:rFonts w:ascii="Times New Roman" w:hAnsi="Times New Roman"/>
          <w:lang w:eastAsia="x-none"/>
        </w:rPr>
        <w:t xml:space="preserve"> the Study Item,</w:t>
      </w:r>
      <w:r w:rsidRPr="0023125D">
        <w:rPr>
          <w:rFonts w:ascii="Times New Roman" w:hAnsi="Times New Roman"/>
          <w:lang w:eastAsia="x-none"/>
        </w:rPr>
        <w:t xml:space="preserve"> single and multiple DL to UL and UL to DL switching points within a shared gNB COT were identified to be beneficial with LBT requirements to support single or multiple switching points identified.</w:t>
      </w:r>
      <w:r w:rsidR="00F15B4C" w:rsidRPr="0023125D">
        <w:rPr>
          <w:rFonts w:ascii="Times New Roman" w:hAnsi="Times New Roman"/>
          <w:lang w:eastAsia="x-none"/>
        </w:rPr>
        <w:t xml:space="preserve"> In addition, support</w:t>
      </w:r>
      <w:r w:rsidR="00F15B4C" w:rsidRPr="0023125D">
        <w:rPr>
          <w:rFonts w:ascii="Times New Roman" w:hAnsi="Times New Roman"/>
          <w:lang w:eastAsia="ja-JP"/>
        </w:rPr>
        <w:t xml:space="preserve"> of multiple PDSCH starting positions for the DL data channel was agreed </w:t>
      </w:r>
      <w:r w:rsidR="00C0363A" w:rsidRPr="0023125D">
        <w:rPr>
          <w:rFonts w:ascii="Times New Roman" w:hAnsi="Times New Roman"/>
          <w:lang w:eastAsia="ja-JP"/>
        </w:rPr>
        <w:t>on</w:t>
      </w:r>
      <w:r w:rsidR="00C0363A" w:rsidRPr="0023125D">
        <w:rPr>
          <w:rFonts w:ascii="Times New Roman" w:hAnsi="Times New Roman"/>
          <w:lang w:eastAsia="x-none"/>
        </w:rPr>
        <w:t xml:space="preserve"> </w:t>
      </w:r>
      <w:r w:rsidR="00C0363A" w:rsidRPr="0023125D">
        <w:rPr>
          <w:rFonts w:ascii="Times New Roman" w:hAnsi="Times New Roman"/>
          <w:lang w:eastAsia="x-none"/>
        </w:rPr>
        <w:fldChar w:fldCharType="begin"/>
      </w:r>
      <w:r w:rsidR="00C0363A" w:rsidRPr="0023125D">
        <w:rPr>
          <w:rFonts w:ascii="Times New Roman" w:hAnsi="Times New Roman"/>
          <w:lang w:eastAsia="x-none"/>
        </w:rPr>
        <w:instrText xml:space="preserve"> REF _Ref534909343 \r \h  \* MERGEFORMAT </w:instrText>
      </w:r>
      <w:r w:rsidR="00C0363A" w:rsidRPr="0023125D">
        <w:rPr>
          <w:rFonts w:ascii="Times New Roman" w:hAnsi="Times New Roman"/>
          <w:lang w:eastAsia="x-none"/>
        </w:rPr>
      </w:r>
      <w:r w:rsidR="00C0363A" w:rsidRPr="0023125D">
        <w:rPr>
          <w:rFonts w:ascii="Times New Roman" w:hAnsi="Times New Roman"/>
          <w:lang w:eastAsia="x-none"/>
        </w:rPr>
        <w:fldChar w:fldCharType="separate"/>
      </w:r>
      <w:r w:rsidR="00C0363A" w:rsidRPr="0023125D">
        <w:rPr>
          <w:rFonts w:ascii="Times New Roman" w:hAnsi="Times New Roman"/>
          <w:lang w:eastAsia="x-none"/>
        </w:rPr>
        <w:t>[2]</w:t>
      </w:r>
      <w:r w:rsidR="00C0363A" w:rsidRPr="0023125D">
        <w:rPr>
          <w:rFonts w:ascii="Times New Roman" w:hAnsi="Times New Roman"/>
          <w:lang w:eastAsia="x-none"/>
        </w:rPr>
        <w:fldChar w:fldCharType="end"/>
      </w:r>
      <w:r w:rsidR="00F15B4C" w:rsidRPr="0023125D">
        <w:rPr>
          <w:rFonts w:ascii="Times New Roman" w:hAnsi="Times New Roman"/>
          <w:lang w:eastAsia="ja-JP"/>
        </w:rPr>
        <w:t>.</w:t>
      </w:r>
    </w:p>
    <w:p w14:paraId="5171FEC8" w14:textId="501E0A1D" w:rsidR="009D6E2F" w:rsidRPr="0023125D" w:rsidRDefault="009D6E2F" w:rsidP="003F7245">
      <w:pPr>
        <w:jc w:val="both"/>
        <w:rPr>
          <w:rFonts w:ascii="Times New Roman" w:hAnsi="Times New Roman"/>
        </w:rPr>
      </w:pPr>
      <w:r w:rsidRPr="0023125D">
        <w:rPr>
          <w:rFonts w:ascii="Times New Roman" w:hAnsi="Times New Roman"/>
        </w:rPr>
        <w:t xml:space="preserve">In </w:t>
      </w:r>
      <w:r w:rsidR="00AE3B47" w:rsidRPr="0023125D">
        <w:rPr>
          <w:rFonts w:ascii="Times New Roman" w:hAnsi="Times New Roman"/>
        </w:rPr>
        <w:fldChar w:fldCharType="begin"/>
      </w:r>
      <w:r w:rsidR="00AE3B47" w:rsidRPr="0023125D">
        <w:rPr>
          <w:rFonts w:ascii="Times New Roman" w:hAnsi="Times New Roman"/>
        </w:rPr>
        <w:instrText xml:space="preserve"> REF _Ref534909343 \r \h </w:instrText>
      </w:r>
      <w:r w:rsidR="0023125D">
        <w:rPr>
          <w:rFonts w:ascii="Times New Roman" w:hAnsi="Times New Roman"/>
        </w:rPr>
        <w:instrText xml:space="preserve"> \* MERGEFORMAT </w:instrText>
      </w:r>
      <w:r w:rsidR="00AE3B47" w:rsidRPr="0023125D">
        <w:rPr>
          <w:rFonts w:ascii="Times New Roman" w:hAnsi="Times New Roman"/>
        </w:rPr>
      </w:r>
      <w:r w:rsidR="00AE3B47" w:rsidRPr="0023125D">
        <w:rPr>
          <w:rFonts w:ascii="Times New Roman" w:hAnsi="Times New Roman"/>
        </w:rPr>
        <w:fldChar w:fldCharType="separate"/>
      </w:r>
      <w:r w:rsidR="00552588" w:rsidRPr="0023125D">
        <w:rPr>
          <w:rFonts w:ascii="Times New Roman" w:hAnsi="Times New Roman"/>
        </w:rPr>
        <w:t>[2]</w:t>
      </w:r>
      <w:r w:rsidR="00AE3B47" w:rsidRPr="0023125D">
        <w:rPr>
          <w:rFonts w:ascii="Times New Roman" w:hAnsi="Times New Roman"/>
        </w:rPr>
        <w:fldChar w:fldCharType="end"/>
      </w:r>
      <w:r w:rsidRPr="0023125D">
        <w:rPr>
          <w:rFonts w:ascii="Times New Roman" w:hAnsi="Times New Roman"/>
        </w:rPr>
        <w:t>, for uplink transmission, scheduling multiple TTIs for PUSCH transmission using a single UL grant or separate UL grants in the same PDCCH monitoring occasion have been identified as beneficial.</w:t>
      </w:r>
      <w:r w:rsidR="00C0363A" w:rsidRPr="0023125D">
        <w:rPr>
          <w:rFonts w:ascii="Times New Roman" w:hAnsi="Times New Roman"/>
        </w:rPr>
        <w:t xml:space="preserve"> However, there is no corresponding agreement for the PDSCH.</w:t>
      </w:r>
    </w:p>
    <w:p w14:paraId="40E54D91" w14:textId="387E832F" w:rsidR="00C0363A" w:rsidRPr="0023125D" w:rsidRDefault="00C0363A" w:rsidP="00CD4C95">
      <w:pPr>
        <w:jc w:val="both"/>
        <w:rPr>
          <w:rFonts w:ascii="Times New Roman" w:hAnsi="Times New Roman"/>
        </w:rPr>
      </w:pPr>
      <w:r w:rsidRPr="0023125D">
        <w:rPr>
          <w:rFonts w:ascii="Times New Roman" w:hAnsi="Times New Roman"/>
          <w:lang w:eastAsia="x-none"/>
        </w:rPr>
        <w:t>For single and multiple DL-to-UL or UL-to-DL switching within a shared gNB COT, and with a gap of up to 16µs, no-LBT can be used. In this case there is no need for any changes to the NR Release 15 DL data channels for use in NR-U. However, when the gap exceeds 16µs one-shot LBT is needed. This may occur for example in a scenario with 15 kHz SCS where the OFDM symbol duration is</w:t>
      </w:r>
      <w:r w:rsidR="00071495">
        <w:rPr>
          <w:rFonts w:ascii="Times New Roman" w:hAnsi="Times New Roman"/>
          <w:lang w:eastAsia="x-none"/>
        </w:rPr>
        <w:t xml:space="preserve"> around</w:t>
      </w:r>
      <w:r w:rsidRPr="0023125D">
        <w:rPr>
          <w:rFonts w:ascii="Times New Roman" w:hAnsi="Times New Roman"/>
          <w:lang w:eastAsia="x-none"/>
        </w:rPr>
        <w:t xml:space="preserve"> 71 msec. In this case, there is a possibility that there may be an LBT failure and</w:t>
      </w:r>
      <w:r w:rsidRPr="0023125D">
        <w:rPr>
          <w:rFonts w:ascii="Times New Roman" w:hAnsi="Times New Roman"/>
        </w:rPr>
        <w:t xml:space="preserve"> no guarantee of available resources, and scheduling cannot be done in a deterministic manner. As such, multiple LBT attempts may be made. </w:t>
      </w:r>
    </w:p>
    <w:p w14:paraId="5375696F" w14:textId="2B76D7BF" w:rsidR="00CD4C95" w:rsidRPr="0023125D" w:rsidRDefault="00C0363A" w:rsidP="00CD4C95">
      <w:pPr>
        <w:jc w:val="both"/>
        <w:rPr>
          <w:rFonts w:ascii="Times New Roman" w:hAnsi="Times New Roman"/>
          <w:lang w:eastAsia="x-none"/>
        </w:rPr>
      </w:pPr>
      <w:r w:rsidRPr="0023125D">
        <w:rPr>
          <w:rFonts w:ascii="Times New Roman" w:hAnsi="Times New Roman"/>
        </w:rPr>
        <w:t>To enable PDSCH transmission in this scenario, t</w:t>
      </w:r>
      <w:r w:rsidR="009D6E2F" w:rsidRPr="0023125D">
        <w:rPr>
          <w:rFonts w:ascii="Times New Roman" w:hAnsi="Times New Roman"/>
          <w:lang w:eastAsia="x-none"/>
        </w:rPr>
        <w:t xml:space="preserve">he PDCCH, combined with higher layer signaling, may configure multiple transmission opportunities for data or signal transmission. If transmission in one resource is successful, the additional transmission opportunities can be reallocated by the gNB and ignored by the UE. If the transmission in one resource fails, the </w:t>
      </w:r>
      <w:bookmarkStart w:id="3" w:name="_Hlk525913125"/>
      <w:r w:rsidR="009D6E2F" w:rsidRPr="0023125D">
        <w:rPr>
          <w:rFonts w:ascii="Times New Roman" w:hAnsi="Times New Roman"/>
          <w:lang w:eastAsia="x-none"/>
        </w:rPr>
        <w:t xml:space="preserve">additional transmission opportunities </w:t>
      </w:r>
      <w:bookmarkEnd w:id="3"/>
      <w:r w:rsidR="009D6E2F" w:rsidRPr="0023125D">
        <w:rPr>
          <w:rFonts w:ascii="Times New Roman" w:hAnsi="Times New Roman"/>
          <w:lang w:eastAsia="x-none"/>
        </w:rPr>
        <w:t xml:space="preserve">may be used </w:t>
      </w:r>
      <w:r w:rsidR="002F7EC5" w:rsidRPr="0023125D">
        <w:rPr>
          <w:rFonts w:ascii="Times New Roman" w:hAnsi="Times New Roman"/>
          <w:lang w:eastAsia="x-none"/>
        </w:rPr>
        <w:t>by the gNB</w:t>
      </w:r>
      <w:r w:rsidR="009D6E2F" w:rsidRPr="0023125D">
        <w:rPr>
          <w:rFonts w:ascii="Times New Roman" w:hAnsi="Times New Roman"/>
          <w:lang w:eastAsia="x-none"/>
        </w:rPr>
        <w:t xml:space="preserve"> without the need for additional signaling</w:t>
      </w:r>
      <w:r w:rsidR="002F7EC5" w:rsidRPr="0023125D">
        <w:rPr>
          <w:rFonts w:ascii="Times New Roman" w:hAnsi="Times New Roman"/>
          <w:lang w:eastAsia="x-none"/>
        </w:rPr>
        <w:t xml:space="preserve"> and the UE is going to monitor PDSCH on those additional resources</w:t>
      </w:r>
      <w:r w:rsidR="009D6E2F" w:rsidRPr="0023125D">
        <w:rPr>
          <w:rFonts w:ascii="Times New Roman" w:hAnsi="Times New Roman"/>
          <w:lang w:eastAsia="x-none"/>
        </w:rPr>
        <w:t>.</w:t>
      </w:r>
      <w:r w:rsidR="00CD4C95" w:rsidRPr="0023125D">
        <w:rPr>
          <w:rFonts w:ascii="Times New Roman" w:hAnsi="Times New Roman"/>
          <w:lang w:eastAsia="x-none"/>
        </w:rPr>
        <w:t xml:space="preserve"> This may be important for a DL data channel in which a DCI with slot aggregation is used to schedule data transmission over multiple downlink slots that span transmission over single or multiple switching points within a shared gNB COT as illustrated in </w:t>
      </w:r>
      <w:r w:rsidR="00F15B4C" w:rsidRPr="0023125D">
        <w:rPr>
          <w:rFonts w:ascii="Times New Roman" w:hAnsi="Times New Roman"/>
          <w:lang w:eastAsia="x-none"/>
        </w:rPr>
        <w:fldChar w:fldCharType="begin"/>
      </w:r>
      <w:r w:rsidR="00F15B4C" w:rsidRPr="0023125D">
        <w:rPr>
          <w:rFonts w:ascii="Times New Roman" w:hAnsi="Times New Roman"/>
          <w:lang w:eastAsia="x-none"/>
        </w:rPr>
        <w:instrText xml:space="preserve"> REF _Ref534913818 \h </w:instrText>
      </w:r>
      <w:r w:rsidR="0023125D">
        <w:rPr>
          <w:rFonts w:ascii="Times New Roman" w:hAnsi="Times New Roman"/>
          <w:lang w:eastAsia="x-none"/>
        </w:rPr>
        <w:instrText xml:space="preserve"> \* MERGEFORMAT </w:instrText>
      </w:r>
      <w:r w:rsidR="00F15B4C" w:rsidRPr="0023125D">
        <w:rPr>
          <w:rFonts w:ascii="Times New Roman" w:hAnsi="Times New Roman"/>
          <w:lang w:eastAsia="x-none"/>
        </w:rPr>
      </w:r>
      <w:r w:rsidR="00F15B4C" w:rsidRPr="0023125D">
        <w:rPr>
          <w:rFonts w:ascii="Times New Roman" w:hAnsi="Times New Roman"/>
          <w:lang w:eastAsia="x-none"/>
        </w:rPr>
        <w:fldChar w:fldCharType="separate"/>
      </w:r>
      <w:r w:rsidR="00552588" w:rsidRPr="0023125D">
        <w:rPr>
          <w:rFonts w:ascii="Times New Roman" w:hAnsi="Times New Roman"/>
        </w:rPr>
        <w:t xml:space="preserve">Figure </w:t>
      </w:r>
      <w:r w:rsidR="00552588" w:rsidRPr="0023125D">
        <w:rPr>
          <w:rFonts w:ascii="Times New Roman" w:hAnsi="Times New Roman"/>
          <w:noProof/>
        </w:rPr>
        <w:t>2</w:t>
      </w:r>
      <w:r w:rsidR="00F15B4C" w:rsidRPr="0023125D">
        <w:rPr>
          <w:rFonts w:ascii="Times New Roman" w:hAnsi="Times New Roman"/>
          <w:lang w:eastAsia="x-none"/>
        </w:rPr>
        <w:fldChar w:fldCharType="end"/>
      </w:r>
      <w:r w:rsidRPr="0023125D">
        <w:rPr>
          <w:rFonts w:ascii="Times New Roman" w:hAnsi="Times New Roman"/>
          <w:lang w:eastAsia="x-none"/>
        </w:rPr>
        <w:t xml:space="preserve"> </w:t>
      </w:r>
      <w:r w:rsidR="00CD4C95" w:rsidRPr="0023125D">
        <w:rPr>
          <w:rFonts w:ascii="Times New Roman" w:hAnsi="Times New Roman"/>
          <w:lang w:eastAsia="x-none"/>
        </w:rPr>
        <w:t xml:space="preserve">as it reduces the need for additional signaling to allocate resources in the middle of the aggregation. </w:t>
      </w:r>
    </w:p>
    <w:p w14:paraId="77151C10" w14:textId="77777777" w:rsidR="00F15B4C" w:rsidRPr="0023125D" w:rsidRDefault="003C6005" w:rsidP="00F15B4C">
      <w:pPr>
        <w:keepNext/>
        <w:jc w:val="center"/>
        <w:rPr>
          <w:rFonts w:ascii="Times New Roman" w:hAnsi="Times New Roman"/>
        </w:rPr>
      </w:pPr>
      <w:r w:rsidRPr="0023125D">
        <w:rPr>
          <w:rFonts w:ascii="Times New Roman" w:hAnsi="Times New Roman"/>
        </w:rPr>
        <w:object w:dxaOrig="5175" w:dyaOrig="1823" w14:anchorId="2DE12D7E">
          <v:shape id="_x0000_i1026" type="#_x0000_t75" style="width:330.3pt;height:84pt" o:ole="">
            <v:imagedata r:id="rId13" o:title="" cropbottom="-33798f" cropright="-68119f"/>
          </v:shape>
          <o:OLEObject Type="Embed" ProgID="Visio.Drawing.15" ShapeID="_x0000_i1026" DrawAspect="Content" ObjectID="_1608716292" r:id="rId14"/>
        </w:object>
      </w:r>
    </w:p>
    <w:p w14:paraId="3DD434FD" w14:textId="4036BBD3" w:rsidR="00693D31" w:rsidRPr="0023125D" w:rsidRDefault="00F15B4C" w:rsidP="00F15B4C">
      <w:pPr>
        <w:pStyle w:val="Caption"/>
        <w:rPr>
          <w:rFonts w:ascii="Times New Roman" w:hAnsi="Times New Roman"/>
        </w:rPr>
      </w:pPr>
      <w:bookmarkStart w:id="4" w:name="_Ref534913818"/>
      <w:r w:rsidRPr="0023125D">
        <w:rPr>
          <w:rFonts w:ascii="Times New Roman" w:hAnsi="Times New Roman"/>
        </w:rPr>
        <w:t xml:space="preserve">Figure </w:t>
      </w:r>
      <w:r w:rsidRPr="0023125D">
        <w:rPr>
          <w:rFonts w:ascii="Times New Roman" w:hAnsi="Times New Roman"/>
        </w:rPr>
        <w:fldChar w:fldCharType="begin"/>
      </w:r>
      <w:r w:rsidRPr="0023125D">
        <w:rPr>
          <w:rFonts w:ascii="Times New Roman" w:hAnsi="Times New Roman"/>
        </w:rPr>
        <w:instrText xml:space="preserve"> SEQ Figure \* ARABIC </w:instrText>
      </w:r>
      <w:r w:rsidRPr="0023125D">
        <w:rPr>
          <w:rFonts w:ascii="Times New Roman" w:hAnsi="Times New Roman"/>
        </w:rPr>
        <w:fldChar w:fldCharType="separate"/>
      </w:r>
      <w:r w:rsidR="00552588" w:rsidRPr="0023125D">
        <w:rPr>
          <w:rFonts w:ascii="Times New Roman" w:hAnsi="Times New Roman"/>
          <w:noProof/>
        </w:rPr>
        <w:t>2</w:t>
      </w:r>
      <w:r w:rsidRPr="0023125D">
        <w:rPr>
          <w:rFonts w:ascii="Times New Roman" w:hAnsi="Times New Roman"/>
        </w:rPr>
        <w:fldChar w:fldCharType="end"/>
      </w:r>
      <w:bookmarkEnd w:id="4"/>
      <w:r w:rsidRPr="0023125D">
        <w:rPr>
          <w:rFonts w:ascii="Times New Roman" w:hAnsi="Times New Roman"/>
        </w:rPr>
        <w:t xml:space="preserve"> Multiple Transmission Opportunities for DL data channel</w:t>
      </w:r>
    </w:p>
    <w:p w14:paraId="4B4D84D9" w14:textId="174DA26D" w:rsidR="00795903" w:rsidRPr="0023125D" w:rsidRDefault="00CD4C95" w:rsidP="002F7EC5">
      <w:pPr>
        <w:spacing w:line="252" w:lineRule="auto"/>
        <w:contextualSpacing/>
        <w:jc w:val="both"/>
        <w:rPr>
          <w:rFonts w:ascii="Times New Roman" w:hAnsi="Times New Roman"/>
          <w:i/>
        </w:rPr>
      </w:pPr>
      <w:r w:rsidRPr="0023125D">
        <w:rPr>
          <w:rFonts w:ascii="Times New Roman" w:hAnsi="Times New Roman"/>
          <w:b/>
          <w:i/>
          <w:u w:val="single"/>
          <w:lang w:eastAsia="sv-SE"/>
        </w:rPr>
        <w:t xml:space="preserve">Proposal </w:t>
      </w:r>
      <w:r w:rsidR="00EE6D8E">
        <w:rPr>
          <w:rFonts w:ascii="Times New Roman" w:hAnsi="Times New Roman"/>
          <w:b/>
          <w:i/>
          <w:u w:val="single"/>
          <w:lang w:eastAsia="sv-SE"/>
        </w:rPr>
        <w:t>4</w:t>
      </w:r>
      <w:r w:rsidRPr="0023125D">
        <w:rPr>
          <w:rFonts w:ascii="Times New Roman" w:hAnsi="Times New Roman"/>
          <w:b/>
          <w:i/>
          <w:u w:val="single"/>
          <w:lang w:eastAsia="sv-SE"/>
        </w:rPr>
        <w:t xml:space="preserve">: </w:t>
      </w:r>
      <w:r w:rsidRPr="0023125D">
        <w:rPr>
          <w:rFonts w:ascii="Times New Roman" w:hAnsi="Times New Roman"/>
          <w:i/>
        </w:rPr>
        <w:t>Scheduling multiple transmission opportunities for PDSCH over multiple TTIs each using a separate DL grant in the same PDCCH monitoring occasion is beneficial</w:t>
      </w:r>
      <w:r w:rsidR="002F7EC5" w:rsidRPr="0023125D">
        <w:rPr>
          <w:rFonts w:ascii="Times New Roman" w:hAnsi="Times New Roman"/>
          <w:i/>
        </w:rPr>
        <w:t xml:space="preserve"> and should be supported in NR-U.</w:t>
      </w:r>
    </w:p>
    <w:p w14:paraId="593F12EC" w14:textId="77777777" w:rsidR="006C109D" w:rsidRPr="0023125D" w:rsidRDefault="006C109D" w:rsidP="006C109D">
      <w:pPr>
        <w:jc w:val="both"/>
        <w:rPr>
          <w:rFonts w:ascii="Times New Roman" w:hAnsi="Times New Roman"/>
          <w:i/>
          <w:lang w:val="en-GB"/>
        </w:rPr>
      </w:pPr>
      <w:bookmarkStart w:id="5" w:name="_Hlk525822912"/>
    </w:p>
    <w:bookmarkEnd w:id="5"/>
    <w:p w14:paraId="63C5C0E6" w14:textId="77777777" w:rsidR="006C109D" w:rsidRPr="0023125D" w:rsidRDefault="006C109D" w:rsidP="006C109D">
      <w:pPr>
        <w:pStyle w:val="Heading1"/>
        <w:jc w:val="both"/>
        <w:rPr>
          <w:rFonts w:ascii="Times New Roman" w:hAnsi="Times New Roman"/>
          <w:b/>
          <w:sz w:val="32"/>
          <w:szCs w:val="32"/>
        </w:rPr>
      </w:pPr>
      <w:r w:rsidRPr="0023125D">
        <w:rPr>
          <w:rFonts w:ascii="Times New Roman" w:hAnsi="Times New Roman"/>
          <w:b/>
          <w:sz w:val="32"/>
          <w:szCs w:val="32"/>
        </w:rPr>
        <w:t>CSI-RS</w:t>
      </w:r>
    </w:p>
    <w:p w14:paraId="2132E1E3" w14:textId="46AAF3BB" w:rsidR="00F15B4C" w:rsidRPr="0023125D" w:rsidRDefault="006C109D" w:rsidP="00C0363A">
      <w:pPr>
        <w:spacing w:before="240"/>
        <w:jc w:val="both"/>
        <w:rPr>
          <w:rFonts w:ascii="Times New Roman" w:hAnsi="Times New Roman"/>
          <w:lang w:val="en-GB"/>
        </w:rPr>
      </w:pPr>
      <w:r w:rsidRPr="0023125D">
        <w:rPr>
          <w:rFonts w:ascii="Times New Roman" w:hAnsi="Times New Roman"/>
          <w:lang w:val="en-GB"/>
        </w:rPr>
        <w:t>NR Release 15 supports aperiodic CSI-RS, semi-persistent CSI-RS and periodic CSI-RS and may be transmitted independently of a DL data transmission.</w:t>
      </w:r>
    </w:p>
    <w:p w14:paraId="17365747" w14:textId="30E01FDB" w:rsidR="006C109D" w:rsidRPr="0023125D" w:rsidRDefault="006C109D" w:rsidP="006C109D">
      <w:pPr>
        <w:jc w:val="both"/>
        <w:rPr>
          <w:rFonts w:ascii="Times New Roman" w:hAnsi="Times New Roman"/>
          <w:lang w:val="en-GB"/>
        </w:rPr>
      </w:pPr>
      <w:r w:rsidRPr="0023125D">
        <w:rPr>
          <w:rFonts w:ascii="Times New Roman" w:hAnsi="Times New Roman"/>
          <w:lang w:val="en-GB"/>
        </w:rPr>
        <w:t xml:space="preserve">For </w:t>
      </w:r>
      <w:r w:rsidRPr="0023125D">
        <w:rPr>
          <w:rFonts w:ascii="Times New Roman" w:hAnsi="Times New Roman"/>
          <w:b/>
          <w:lang w:val="en-GB"/>
        </w:rPr>
        <w:t>aperiodic CSI-RS</w:t>
      </w:r>
      <w:r w:rsidRPr="0023125D">
        <w:rPr>
          <w:rFonts w:ascii="Times New Roman" w:hAnsi="Times New Roman"/>
          <w:lang w:val="en-GB"/>
        </w:rPr>
        <w:t>, in the case that there is no need for LBT (e.g. &lt; 16 us), the existing NR aperiodic CSI-RS mechanism can be used in NR-U. However, in the case that the value of the aperiodic triggering offset in the DCI requires that there is a need for LBT before the CSI-RS is sent, NR-U should consider enabling multiple CSI-RS transmission opportunities for the transmission of the aperiodic CSI-RS.</w:t>
      </w:r>
    </w:p>
    <w:p w14:paraId="1ABF09A6" w14:textId="7E5631C4" w:rsidR="006C109D" w:rsidRPr="0023125D" w:rsidRDefault="006C109D" w:rsidP="006C109D">
      <w:pPr>
        <w:jc w:val="both"/>
        <w:rPr>
          <w:rFonts w:ascii="Times New Roman" w:hAnsi="Times New Roman"/>
          <w:lang w:val="en-GB"/>
        </w:rPr>
      </w:pPr>
      <w:r w:rsidRPr="0023125D">
        <w:rPr>
          <w:rFonts w:ascii="Times New Roman" w:hAnsi="Times New Roman"/>
          <w:lang w:val="en-GB"/>
        </w:rPr>
        <w:t xml:space="preserve">This may be implemented by allocating separate CSI-RS resources for each transmission opportunity or creating a CSI-RS resource window within which the UE may monitor for the transmission of the CSI-RS as illustrated in </w:t>
      </w:r>
      <w:r w:rsidRPr="0023125D">
        <w:rPr>
          <w:rFonts w:ascii="Times New Roman" w:hAnsi="Times New Roman"/>
          <w:lang w:val="en-GB"/>
        </w:rPr>
        <w:fldChar w:fldCharType="begin"/>
      </w:r>
      <w:r w:rsidRPr="0023125D">
        <w:rPr>
          <w:rFonts w:ascii="Times New Roman" w:hAnsi="Times New Roman"/>
          <w:lang w:val="en-GB"/>
        </w:rPr>
        <w:instrText xml:space="preserve"> REF _Ref525867208 \h  \* MERGEFORMAT </w:instrText>
      </w:r>
      <w:r w:rsidRPr="0023125D">
        <w:rPr>
          <w:rFonts w:ascii="Times New Roman" w:hAnsi="Times New Roman"/>
          <w:lang w:val="en-GB"/>
        </w:rPr>
      </w:r>
      <w:r w:rsidRPr="0023125D">
        <w:rPr>
          <w:rFonts w:ascii="Times New Roman" w:hAnsi="Times New Roman"/>
          <w:lang w:val="en-GB"/>
        </w:rPr>
        <w:fldChar w:fldCharType="separate"/>
      </w:r>
      <w:r w:rsidR="00552588" w:rsidRPr="0023125D">
        <w:rPr>
          <w:rFonts w:ascii="Times New Roman" w:hAnsi="Times New Roman"/>
        </w:rPr>
        <w:t xml:space="preserve">Figure </w:t>
      </w:r>
      <w:r w:rsidR="00552588" w:rsidRPr="0023125D">
        <w:rPr>
          <w:rFonts w:ascii="Times New Roman" w:hAnsi="Times New Roman"/>
          <w:noProof/>
        </w:rPr>
        <w:t>3</w:t>
      </w:r>
      <w:r w:rsidRPr="0023125D">
        <w:rPr>
          <w:rFonts w:ascii="Times New Roman" w:hAnsi="Times New Roman"/>
          <w:lang w:val="en-GB"/>
        </w:rPr>
        <w:fldChar w:fldCharType="end"/>
      </w:r>
      <w:r w:rsidRPr="0023125D">
        <w:rPr>
          <w:rFonts w:ascii="Times New Roman" w:hAnsi="Times New Roman"/>
          <w:lang w:val="en-GB"/>
        </w:rPr>
        <w:t>.</w:t>
      </w:r>
    </w:p>
    <w:p w14:paraId="2DE1EA64" w14:textId="77777777" w:rsidR="006C109D" w:rsidRPr="0023125D" w:rsidRDefault="006C109D" w:rsidP="006C109D">
      <w:pPr>
        <w:keepNext/>
        <w:jc w:val="center"/>
        <w:rPr>
          <w:rFonts w:ascii="Times New Roman" w:hAnsi="Times New Roman"/>
        </w:rPr>
      </w:pPr>
      <w:r w:rsidRPr="0023125D">
        <w:rPr>
          <w:rFonts w:ascii="Times New Roman" w:hAnsi="Times New Roman"/>
        </w:rPr>
        <w:object w:dxaOrig="13321" w:dyaOrig="2640" w14:anchorId="2AEB191B">
          <v:shape id="_x0000_i1027" type="#_x0000_t75" style="width:344.2pt;height:71.35pt" o:ole="">
            <v:imagedata r:id="rId15" o:title=""/>
          </v:shape>
          <o:OLEObject Type="Embed" ProgID="Visio.Drawing.15" ShapeID="_x0000_i1027" DrawAspect="Content" ObjectID="_1608716293" r:id="rId16"/>
        </w:object>
      </w:r>
    </w:p>
    <w:p w14:paraId="4EE9C3F0" w14:textId="53DD5F2E" w:rsidR="006C109D" w:rsidRPr="0023125D" w:rsidRDefault="006C109D" w:rsidP="006C109D">
      <w:pPr>
        <w:pStyle w:val="Caption"/>
        <w:rPr>
          <w:rFonts w:ascii="Times New Roman" w:hAnsi="Times New Roman"/>
          <w:lang w:val="en-GB"/>
        </w:rPr>
      </w:pPr>
      <w:bookmarkStart w:id="6" w:name="_Ref525867208"/>
      <w:r w:rsidRPr="0023125D">
        <w:rPr>
          <w:rFonts w:ascii="Times New Roman" w:hAnsi="Times New Roman"/>
        </w:rPr>
        <w:t xml:space="preserve">Figure </w:t>
      </w:r>
      <w:r w:rsidRPr="0023125D">
        <w:rPr>
          <w:rFonts w:ascii="Times New Roman" w:hAnsi="Times New Roman"/>
        </w:rPr>
        <w:fldChar w:fldCharType="begin"/>
      </w:r>
      <w:r w:rsidRPr="0023125D">
        <w:rPr>
          <w:rFonts w:ascii="Times New Roman" w:hAnsi="Times New Roman"/>
        </w:rPr>
        <w:instrText xml:space="preserve"> SEQ Figure \* ARABIC </w:instrText>
      </w:r>
      <w:r w:rsidRPr="0023125D">
        <w:rPr>
          <w:rFonts w:ascii="Times New Roman" w:hAnsi="Times New Roman"/>
        </w:rPr>
        <w:fldChar w:fldCharType="separate"/>
      </w:r>
      <w:r w:rsidR="00552588" w:rsidRPr="0023125D">
        <w:rPr>
          <w:rFonts w:ascii="Times New Roman" w:hAnsi="Times New Roman"/>
          <w:noProof/>
        </w:rPr>
        <w:t>3</w:t>
      </w:r>
      <w:r w:rsidRPr="0023125D">
        <w:rPr>
          <w:rFonts w:ascii="Times New Roman" w:hAnsi="Times New Roman"/>
          <w:noProof/>
        </w:rPr>
        <w:fldChar w:fldCharType="end"/>
      </w:r>
      <w:bookmarkEnd w:id="6"/>
      <w:r w:rsidRPr="0023125D">
        <w:rPr>
          <w:rFonts w:ascii="Times New Roman" w:hAnsi="Times New Roman"/>
        </w:rPr>
        <w:t xml:space="preserve">: </w:t>
      </w:r>
      <w:r w:rsidRPr="0023125D">
        <w:rPr>
          <w:rFonts w:ascii="Times New Roman" w:hAnsi="Times New Roman"/>
          <w:b w:val="0"/>
        </w:rPr>
        <w:t>Aperiodic CSI-RS for NR-U with LBT</w:t>
      </w:r>
    </w:p>
    <w:p w14:paraId="790E9E35" w14:textId="360F1E77" w:rsidR="006C109D" w:rsidRPr="0023125D" w:rsidRDefault="006C109D" w:rsidP="006C109D">
      <w:pPr>
        <w:jc w:val="both"/>
        <w:rPr>
          <w:rFonts w:ascii="Times New Roman" w:hAnsi="Times New Roman"/>
          <w:lang w:val="en-GB"/>
        </w:rPr>
      </w:pPr>
      <w:r w:rsidRPr="0023125D">
        <w:rPr>
          <w:rFonts w:ascii="Times New Roman" w:hAnsi="Times New Roman"/>
          <w:lang w:val="en-GB"/>
        </w:rPr>
        <w:t xml:space="preserve">For </w:t>
      </w:r>
      <w:r w:rsidRPr="0023125D">
        <w:rPr>
          <w:rFonts w:ascii="Times New Roman" w:hAnsi="Times New Roman"/>
          <w:b/>
          <w:lang w:val="en-GB"/>
        </w:rPr>
        <w:t>periodic and semi-persistent CSI-RS</w:t>
      </w:r>
      <w:r w:rsidRPr="0023125D">
        <w:rPr>
          <w:rFonts w:ascii="Times New Roman" w:hAnsi="Times New Roman"/>
          <w:lang w:val="en-GB"/>
        </w:rPr>
        <w:t xml:space="preserve">, the possibility of LBT failure means that it may be difficult to schedule the transmission of CSI-RS </w:t>
      </w:r>
      <w:r w:rsidR="00C0363A" w:rsidRPr="0023125D">
        <w:rPr>
          <w:rFonts w:ascii="Times New Roman" w:hAnsi="Times New Roman"/>
          <w:lang w:val="en-GB"/>
        </w:rPr>
        <w:t>with</w:t>
      </w:r>
      <w:r w:rsidRPr="0023125D">
        <w:rPr>
          <w:rFonts w:ascii="Times New Roman" w:hAnsi="Times New Roman"/>
          <w:lang w:val="en-GB"/>
        </w:rPr>
        <w:t xml:space="preserve"> fixed periodicity</w:t>
      </w:r>
      <w:r w:rsidR="00C0363A" w:rsidRPr="0023125D">
        <w:rPr>
          <w:rFonts w:ascii="Times New Roman" w:hAnsi="Times New Roman"/>
          <w:lang w:val="en-GB"/>
        </w:rPr>
        <w:t>. LBT failure may occur</w:t>
      </w:r>
      <w:r w:rsidRPr="0023125D">
        <w:rPr>
          <w:rFonts w:ascii="Times New Roman" w:hAnsi="Times New Roman"/>
          <w:lang w:val="en-GB"/>
        </w:rPr>
        <w:t xml:space="preserve"> where the gNB is not in possession of the channel at </w:t>
      </w:r>
      <w:r w:rsidR="00C0363A" w:rsidRPr="0023125D">
        <w:rPr>
          <w:rFonts w:ascii="Times New Roman" w:hAnsi="Times New Roman"/>
          <w:lang w:val="en-GB"/>
        </w:rPr>
        <w:t>the desired</w:t>
      </w:r>
      <w:r w:rsidRPr="0023125D">
        <w:rPr>
          <w:rFonts w:ascii="Times New Roman" w:hAnsi="Times New Roman"/>
          <w:lang w:val="en-GB"/>
        </w:rPr>
        <w:t xml:space="preserve"> time or </w:t>
      </w:r>
      <w:r w:rsidR="00C0363A" w:rsidRPr="0023125D">
        <w:rPr>
          <w:rFonts w:ascii="Times New Roman" w:hAnsi="Times New Roman"/>
          <w:lang w:val="en-GB"/>
        </w:rPr>
        <w:t xml:space="preserve">where </w:t>
      </w:r>
      <w:r w:rsidRPr="0023125D">
        <w:rPr>
          <w:rFonts w:ascii="Times New Roman" w:hAnsi="Times New Roman"/>
          <w:lang w:val="en-GB"/>
        </w:rPr>
        <w:t xml:space="preserve">there may be multiple switching points within a shared gNB COT. </w:t>
      </w:r>
    </w:p>
    <w:p w14:paraId="40D85728" w14:textId="093F92BB" w:rsidR="006C109D" w:rsidRPr="0023125D" w:rsidRDefault="00F15B4C" w:rsidP="006C109D">
      <w:pPr>
        <w:jc w:val="both"/>
        <w:rPr>
          <w:rFonts w:ascii="Times New Roman" w:hAnsi="Times New Roman"/>
          <w:lang w:val="en-GB"/>
        </w:rPr>
      </w:pPr>
      <w:r w:rsidRPr="0023125D">
        <w:rPr>
          <w:rFonts w:ascii="Times New Roman" w:hAnsi="Times New Roman"/>
          <w:lang w:val="en-GB"/>
        </w:rPr>
        <w:t xml:space="preserve">For SS/PBCH block transmission in NR-U DRS, it has been identified as beneficial to include CSI-RS and RMSI-CORESET(s) and RMSI-PDSCH(s) in the same contiguous burst when transmission of CSI-RS/RMSI are configured </w:t>
      </w:r>
      <w:r w:rsidRPr="0023125D">
        <w:rPr>
          <w:rFonts w:ascii="Times New Roman" w:hAnsi="Times New Roman"/>
          <w:lang w:val="en-GB"/>
        </w:rPr>
        <w:fldChar w:fldCharType="begin"/>
      </w:r>
      <w:r w:rsidRPr="0023125D">
        <w:rPr>
          <w:rFonts w:ascii="Times New Roman" w:hAnsi="Times New Roman"/>
          <w:lang w:val="en-GB"/>
        </w:rPr>
        <w:instrText xml:space="preserve"> REF _Ref534909343 \r \h </w:instrText>
      </w:r>
      <w:r w:rsidR="0023125D">
        <w:rPr>
          <w:rFonts w:ascii="Times New Roman" w:hAnsi="Times New Roman"/>
          <w:lang w:val="en-GB"/>
        </w:rPr>
        <w:instrText xml:space="preserve"> \* MERGEFORMAT </w:instrText>
      </w:r>
      <w:r w:rsidRPr="0023125D">
        <w:rPr>
          <w:rFonts w:ascii="Times New Roman" w:hAnsi="Times New Roman"/>
          <w:lang w:val="en-GB"/>
        </w:rPr>
      </w:r>
      <w:r w:rsidRPr="0023125D">
        <w:rPr>
          <w:rFonts w:ascii="Times New Roman" w:hAnsi="Times New Roman"/>
          <w:lang w:val="en-GB"/>
        </w:rPr>
        <w:fldChar w:fldCharType="separate"/>
      </w:r>
      <w:r w:rsidR="00552588" w:rsidRPr="0023125D">
        <w:rPr>
          <w:rFonts w:ascii="Times New Roman" w:hAnsi="Times New Roman"/>
          <w:lang w:val="en-GB"/>
        </w:rPr>
        <w:t>[2]</w:t>
      </w:r>
      <w:r w:rsidRPr="0023125D">
        <w:rPr>
          <w:rFonts w:ascii="Times New Roman" w:hAnsi="Times New Roman"/>
          <w:lang w:val="en-GB"/>
        </w:rPr>
        <w:fldChar w:fldCharType="end"/>
      </w:r>
      <w:r w:rsidRPr="0023125D">
        <w:rPr>
          <w:rFonts w:ascii="Times New Roman" w:hAnsi="Times New Roman"/>
          <w:lang w:val="en-GB"/>
        </w:rPr>
        <w:t xml:space="preserve">. This </w:t>
      </w:r>
      <w:r w:rsidR="00C0363A" w:rsidRPr="0023125D">
        <w:rPr>
          <w:rFonts w:ascii="Times New Roman" w:hAnsi="Times New Roman"/>
          <w:lang w:val="en-GB"/>
        </w:rPr>
        <w:t xml:space="preserve">mechanism </w:t>
      </w:r>
      <w:r w:rsidRPr="0023125D">
        <w:rPr>
          <w:rFonts w:ascii="Times New Roman" w:hAnsi="Times New Roman"/>
          <w:lang w:val="en-GB"/>
        </w:rPr>
        <w:t>may be used to approximate periodicity for periodic or SPS CSI-RS. However, in the case that the minimum periodicity of the NR-U DRS is larger than the periodicity needed for the CSI-RS, additional solutions are needed.</w:t>
      </w:r>
    </w:p>
    <w:p w14:paraId="469475C5" w14:textId="66ECC954" w:rsidR="006C109D" w:rsidRPr="0023125D" w:rsidRDefault="006C109D" w:rsidP="006C109D">
      <w:pPr>
        <w:jc w:val="both"/>
        <w:rPr>
          <w:rFonts w:ascii="Times New Roman" w:hAnsi="Times New Roman"/>
          <w:lang w:val="en-GB"/>
        </w:rPr>
      </w:pPr>
      <w:r w:rsidRPr="0023125D">
        <w:rPr>
          <w:rFonts w:ascii="Times New Roman" w:hAnsi="Times New Roman"/>
          <w:lang w:val="en-GB"/>
        </w:rPr>
        <w:t xml:space="preserve">To allow for more flexibility in scheduling, NR-U should consider </w:t>
      </w:r>
      <w:r w:rsidR="00C0363A" w:rsidRPr="0023125D">
        <w:rPr>
          <w:rFonts w:ascii="Times New Roman" w:hAnsi="Times New Roman"/>
          <w:lang w:val="en-GB"/>
        </w:rPr>
        <w:t>configuring</w:t>
      </w:r>
      <w:r w:rsidRPr="0023125D">
        <w:rPr>
          <w:rFonts w:ascii="Times New Roman" w:hAnsi="Times New Roman"/>
          <w:lang w:val="en-GB"/>
        </w:rPr>
        <w:t xml:space="preserve"> a CSI-RS resource window for periodic or semi-persistent CSI-RS resources. Note that a CSI-Report window may be configured independently of the CSI-RS resource for periodic or semi-persistent CSI-reporting. This </w:t>
      </w:r>
      <w:r w:rsidR="00470F28" w:rsidRPr="0023125D">
        <w:rPr>
          <w:rFonts w:ascii="Times New Roman" w:hAnsi="Times New Roman"/>
          <w:lang w:val="en-GB"/>
        </w:rPr>
        <w:t xml:space="preserve">mechanism (and the corresponding CSI feedback) </w:t>
      </w:r>
      <w:r w:rsidRPr="0023125D">
        <w:rPr>
          <w:rFonts w:ascii="Times New Roman" w:hAnsi="Times New Roman"/>
          <w:lang w:val="en-GB"/>
        </w:rPr>
        <w:t>is illustrated in</w:t>
      </w:r>
      <w:r w:rsidR="00F15B4C" w:rsidRPr="0023125D">
        <w:rPr>
          <w:rFonts w:ascii="Times New Roman" w:hAnsi="Times New Roman"/>
          <w:lang w:val="en-GB"/>
        </w:rPr>
        <w:t xml:space="preserve"> </w:t>
      </w:r>
      <w:r w:rsidR="00F15B4C" w:rsidRPr="0023125D">
        <w:rPr>
          <w:rFonts w:ascii="Times New Roman" w:hAnsi="Times New Roman"/>
          <w:lang w:val="en-GB"/>
        </w:rPr>
        <w:fldChar w:fldCharType="begin"/>
      </w:r>
      <w:r w:rsidR="00F15B4C" w:rsidRPr="0023125D">
        <w:rPr>
          <w:rFonts w:ascii="Times New Roman" w:hAnsi="Times New Roman"/>
          <w:lang w:val="en-GB"/>
        </w:rPr>
        <w:instrText xml:space="preserve"> REF _Ref525867269 \h </w:instrText>
      </w:r>
      <w:r w:rsidR="0023125D">
        <w:rPr>
          <w:rFonts w:ascii="Times New Roman" w:hAnsi="Times New Roman"/>
          <w:lang w:val="en-GB"/>
        </w:rPr>
        <w:instrText xml:space="preserve"> \* MERGEFORMAT </w:instrText>
      </w:r>
      <w:r w:rsidR="00F15B4C" w:rsidRPr="0023125D">
        <w:rPr>
          <w:rFonts w:ascii="Times New Roman" w:hAnsi="Times New Roman"/>
          <w:lang w:val="en-GB"/>
        </w:rPr>
      </w:r>
      <w:r w:rsidR="00F15B4C" w:rsidRPr="0023125D">
        <w:rPr>
          <w:rFonts w:ascii="Times New Roman" w:hAnsi="Times New Roman"/>
          <w:lang w:val="en-GB"/>
        </w:rPr>
        <w:fldChar w:fldCharType="separate"/>
      </w:r>
      <w:r w:rsidR="00552588" w:rsidRPr="0023125D">
        <w:rPr>
          <w:rFonts w:ascii="Times New Roman" w:hAnsi="Times New Roman"/>
        </w:rPr>
        <w:t xml:space="preserve">Figure </w:t>
      </w:r>
      <w:r w:rsidR="00552588" w:rsidRPr="0023125D">
        <w:rPr>
          <w:rFonts w:ascii="Times New Roman" w:hAnsi="Times New Roman"/>
          <w:noProof/>
        </w:rPr>
        <w:t>4</w:t>
      </w:r>
      <w:r w:rsidR="00F15B4C" w:rsidRPr="0023125D">
        <w:rPr>
          <w:rFonts w:ascii="Times New Roman" w:hAnsi="Times New Roman"/>
          <w:lang w:val="en-GB"/>
        </w:rPr>
        <w:fldChar w:fldCharType="end"/>
      </w:r>
      <w:r w:rsidRPr="0023125D">
        <w:rPr>
          <w:rFonts w:ascii="Times New Roman" w:hAnsi="Times New Roman"/>
          <w:lang w:val="en-GB"/>
        </w:rPr>
        <w:t>.</w:t>
      </w:r>
    </w:p>
    <w:p w14:paraId="4876D10C" w14:textId="77777777" w:rsidR="006C109D" w:rsidRPr="0023125D" w:rsidRDefault="006C109D" w:rsidP="006C109D">
      <w:pPr>
        <w:keepNext/>
        <w:jc w:val="center"/>
        <w:rPr>
          <w:rFonts w:ascii="Times New Roman" w:hAnsi="Times New Roman"/>
        </w:rPr>
      </w:pPr>
      <w:r w:rsidRPr="0023125D">
        <w:rPr>
          <w:rFonts w:ascii="Times New Roman" w:hAnsi="Times New Roman"/>
        </w:rPr>
        <w:object w:dxaOrig="13670" w:dyaOrig="4571" w14:anchorId="182EDF74">
          <v:shape id="_x0000_i1028" type="#_x0000_t75" style="width:354.95pt;height:116.85pt" o:ole="">
            <v:imagedata r:id="rId17" o:title=""/>
          </v:shape>
          <o:OLEObject Type="Embed" ProgID="Visio.Drawing.15" ShapeID="_x0000_i1028" DrawAspect="Content" ObjectID="_1608716294" r:id="rId18"/>
        </w:object>
      </w:r>
    </w:p>
    <w:p w14:paraId="113E81F8" w14:textId="53ABA023" w:rsidR="006C109D" w:rsidRPr="0023125D" w:rsidRDefault="006C109D" w:rsidP="006C109D">
      <w:pPr>
        <w:pStyle w:val="Caption"/>
        <w:rPr>
          <w:rFonts w:ascii="Times New Roman" w:hAnsi="Times New Roman"/>
        </w:rPr>
      </w:pPr>
      <w:bookmarkStart w:id="7" w:name="_Ref525867269"/>
      <w:r w:rsidRPr="0023125D">
        <w:rPr>
          <w:rFonts w:ascii="Times New Roman" w:hAnsi="Times New Roman"/>
        </w:rPr>
        <w:t xml:space="preserve">Figure </w:t>
      </w:r>
      <w:r w:rsidRPr="0023125D">
        <w:rPr>
          <w:rFonts w:ascii="Times New Roman" w:hAnsi="Times New Roman"/>
        </w:rPr>
        <w:fldChar w:fldCharType="begin"/>
      </w:r>
      <w:r w:rsidRPr="0023125D">
        <w:rPr>
          <w:rFonts w:ascii="Times New Roman" w:hAnsi="Times New Roman"/>
        </w:rPr>
        <w:instrText xml:space="preserve"> SEQ Figure \* ARABIC </w:instrText>
      </w:r>
      <w:r w:rsidRPr="0023125D">
        <w:rPr>
          <w:rFonts w:ascii="Times New Roman" w:hAnsi="Times New Roman"/>
        </w:rPr>
        <w:fldChar w:fldCharType="separate"/>
      </w:r>
      <w:r w:rsidR="00552588" w:rsidRPr="0023125D">
        <w:rPr>
          <w:rFonts w:ascii="Times New Roman" w:hAnsi="Times New Roman"/>
          <w:noProof/>
        </w:rPr>
        <w:t>4</w:t>
      </w:r>
      <w:r w:rsidRPr="0023125D">
        <w:rPr>
          <w:rFonts w:ascii="Times New Roman" w:hAnsi="Times New Roman"/>
          <w:noProof/>
        </w:rPr>
        <w:fldChar w:fldCharType="end"/>
      </w:r>
      <w:bookmarkEnd w:id="7"/>
      <w:r w:rsidRPr="0023125D">
        <w:rPr>
          <w:rFonts w:ascii="Times New Roman" w:hAnsi="Times New Roman"/>
        </w:rPr>
        <w:t xml:space="preserve">: </w:t>
      </w:r>
      <w:r w:rsidRPr="0023125D">
        <w:rPr>
          <w:rFonts w:ascii="Times New Roman" w:hAnsi="Times New Roman"/>
          <w:b w:val="0"/>
        </w:rPr>
        <w:t>Periodic/SP CSI-RS and Periodic/SP CSI-reporting</w:t>
      </w:r>
    </w:p>
    <w:p w14:paraId="260CBAF2" w14:textId="40EFE583" w:rsidR="006C109D" w:rsidRPr="0023125D" w:rsidRDefault="006C109D" w:rsidP="006C109D">
      <w:pPr>
        <w:jc w:val="both"/>
        <w:rPr>
          <w:rFonts w:ascii="Times New Roman" w:hAnsi="Times New Roman"/>
        </w:rPr>
      </w:pPr>
      <w:r w:rsidRPr="0023125D">
        <w:rPr>
          <w:rFonts w:ascii="Times New Roman" w:hAnsi="Times New Roman"/>
          <w:b/>
          <w:i/>
          <w:u w:val="single"/>
          <w:lang w:eastAsia="sv-SE"/>
        </w:rPr>
        <w:t xml:space="preserve">Proposal </w:t>
      </w:r>
      <w:r w:rsidR="00EE6D8E">
        <w:rPr>
          <w:rFonts w:ascii="Times New Roman" w:hAnsi="Times New Roman"/>
          <w:b/>
          <w:i/>
          <w:u w:val="single"/>
          <w:lang w:eastAsia="sv-SE"/>
        </w:rPr>
        <w:t>5</w:t>
      </w:r>
      <w:r w:rsidRPr="0023125D">
        <w:rPr>
          <w:rFonts w:ascii="Times New Roman" w:hAnsi="Times New Roman"/>
          <w:b/>
          <w:i/>
          <w:u w:val="single"/>
          <w:lang w:eastAsia="sv-SE"/>
        </w:rPr>
        <w:t>:</w:t>
      </w:r>
      <w:r w:rsidRPr="0023125D">
        <w:rPr>
          <w:rFonts w:ascii="Times New Roman" w:hAnsi="Times New Roman"/>
          <w:b/>
          <w:i/>
          <w:lang w:eastAsia="sv-SE"/>
        </w:rPr>
        <w:t xml:space="preserve"> </w:t>
      </w:r>
      <w:r w:rsidRPr="0023125D">
        <w:rPr>
          <w:rFonts w:ascii="Times New Roman" w:hAnsi="Times New Roman"/>
          <w:i/>
          <w:lang w:eastAsia="sv-SE"/>
        </w:rPr>
        <w:t>For aperiodic CSI-RS, NR-U should consider enabling multiple CSI-RS resource transmission opportunities in the case that LBT is needed before the CSI-RS transmission.</w:t>
      </w:r>
    </w:p>
    <w:p w14:paraId="516CA410" w14:textId="39BD7EF9" w:rsidR="006C109D" w:rsidRPr="0023125D" w:rsidRDefault="006C109D" w:rsidP="006C109D">
      <w:pPr>
        <w:jc w:val="both"/>
        <w:rPr>
          <w:rFonts w:ascii="Times New Roman" w:hAnsi="Times New Roman"/>
          <w:i/>
          <w:lang w:eastAsia="sv-SE"/>
        </w:rPr>
      </w:pPr>
      <w:r w:rsidRPr="0023125D">
        <w:rPr>
          <w:rFonts w:ascii="Times New Roman" w:hAnsi="Times New Roman"/>
          <w:b/>
          <w:i/>
          <w:u w:val="single"/>
          <w:lang w:eastAsia="sv-SE"/>
        </w:rPr>
        <w:t xml:space="preserve">Proposal </w:t>
      </w:r>
      <w:r w:rsidR="00EE6D8E">
        <w:rPr>
          <w:rFonts w:ascii="Times New Roman" w:hAnsi="Times New Roman"/>
          <w:b/>
          <w:i/>
          <w:u w:val="single"/>
          <w:lang w:eastAsia="sv-SE"/>
        </w:rPr>
        <w:t>6</w:t>
      </w:r>
      <w:r w:rsidRPr="0023125D">
        <w:rPr>
          <w:rFonts w:ascii="Times New Roman" w:hAnsi="Times New Roman"/>
          <w:b/>
          <w:i/>
          <w:u w:val="single"/>
          <w:lang w:eastAsia="sv-SE"/>
        </w:rPr>
        <w:t>:</w:t>
      </w:r>
      <w:r w:rsidRPr="0023125D">
        <w:rPr>
          <w:rFonts w:ascii="Times New Roman" w:hAnsi="Times New Roman"/>
          <w:b/>
          <w:lang w:eastAsia="sv-SE"/>
        </w:rPr>
        <w:t xml:space="preserve"> </w:t>
      </w:r>
      <w:r w:rsidRPr="0023125D">
        <w:rPr>
          <w:rFonts w:ascii="Times New Roman" w:hAnsi="Times New Roman"/>
          <w:i/>
          <w:lang w:eastAsia="sv-SE"/>
        </w:rPr>
        <w:t>For periodic and semi-persistent CSI-RS, NR-U should consider configuring a CSI-RS resource window that</w:t>
      </w:r>
      <w:r w:rsidRPr="0023125D">
        <w:rPr>
          <w:rFonts w:ascii="Times New Roman" w:hAnsi="Times New Roman"/>
          <w:i/>
          <w:lang w:val="en-GB"/>
        </w:rPr>
        <w:t xml:space="preserve"> is transmitted in a periodically occurring time window that has a fixed duration, a configurable period and is subject to LBT</w:t>
      </w:r>
      <w:r w:rsidR="00CF5F8C" w:rsidRPr="0023125D">
        <w:rPr>
          <w:rFonts w:ascii="Times New Roman" w:hAnsi="Times New Roman"/>
          <w:i/>
          <w:lang w:eastAsia="sv-SE"/>
        </w:rPr>
        <w:t>.</w:t>
      </w:r>
    </w:p>
    <w:p w14:paraId="5F500AE4" w14:textId="77777777" w:rsidR="006C109D" w:rsidRPr="0023125D" w:rsidRDefault="006C109D" w:rsidP="002F7EC5">
      <w:pPr>
        <w:spacing w:line="252" w:lineRule="auto"/>
        <w:contextualSpacing/>
        <w:jc w:val="both"/>
        <w:rPr>
          <w:rFonts w:ascii="Times New Roman" w:hAnsi="Times New Roman"/>
          <w:b/>
          <w:i/>
          <w:u w:val="single"/>
          <w:lang w:eastAsia="sv-SE"/>
        </w:rPr>
      </w:pPr>
    </w:p>
    <w:p w14:paraId="596E93DF" w14:textId="4893F5BD" w:rsidR="00821C42" w:rsidRPr="0023125D" w:rsidRDefault="00BF17FD" w:rsidP="00BD657D">
      <w:pPr>
        <w:pStyle w:val="Heading1"/>
        <w:pBdr>
          <w:top w:val="single" w:sz="12" w:space="5" w:color="auto"/>
        </w:pBdr>
        <w:spacing w:after="120"/>
        <w:jc w:val="both"/>
        <w:rPr>
          <w:rFonts w:ascii="Times New Roman" w:hAnsi="Times New Roman"/>
          <w:b/>
          <w:sz w:val="32"/>
          <w:lang w:val="en-US"/>
        </w:rPr>
      </w:pPr>
      <w:r w:rsidRPr="0023125D">
        <w:rPr>
          <w:rFonts w:ascii="Times New Roman" w:hAnsi="Times New Roman"/>
          <w:b/>
          <w:sz w:val="32"/>
          <w:lang w:val="en-US"/>
        </w:rPr>
        <w:t>Summary</w:t>
      </w:r>
    </w:p>
    <w:p w14:paraId="56ECE4A0" w14:textId="144E7FAC" w:rsidR="00CF5F8C" w:rsidRPr="0023125D" w:rsidRDefault="003242DD" w:rsidP="0042719C">
      <w:pPr>
        <w:rPr>
          <w:rFonts w:ascii="Times New Roman" w:hAnsi="Times New Roman"/>
        </w:rPr>
      </w:pPr>
      <w:r w:rsidRPr="0023125D">
        <w:rPr>
          <w:rFonts w:ascii="Times New Roman" w:hAnsi="Times New Roman"/>
        </w:rPr>
        <w:t>This contribution discussed</w:t>
      </w:r>
      <w:r w:rsidR="0080034A" w:rsidRPr="0023125D">
        <w:rPr>
          <w:rFonts w:ascii="Times New Roman" w:hAnsi="Times New Roman"/>
        </w:rPr>
        <w:t xml:space="preserve"> some details regarding the </w:t>
      </w:r>
      <w:r w:rsidR="0042719C" w:rsidRPr="0023125D">
        <w:rPr>
          <w:rFonts w:ascii="Times New Roman" w:hAnsi="Times New Roman"/>
        </w:rPr>
        <w:t xml:space="preserve">DL channels for </w:t>
      </w:r>
      <w:r w:rsidR="0080034A" w:rsidRPr="0023125D">
        <w:rPr>
          <w:rFonts w:ascii="Times New Roman" w:hAnsi="Times New Roman"/>
        </w:rPr>
        <w:t>NR-Unlicensed</w:t>
      </w:r>
      <w:r w:rsidR="0042719C" w:rsidRPr="0023125D">
        <w:rPr>
          <w:rFonts w:ascii="Times New Roman" w:hAnsi="Times New Roman"/>
        </w:rPr>
        <w:t>.</w:t>
      </w:r>
      <w:r w:rsidR="0080034A" w:rsidRPr="0023125D">
        <w:rPr>
          <w:rFonts w:ascii="Times New Roman" w:hAnsi="Times New Roman"/>
        </w:rPr>
        <w:t xml:space="preserve"> In the following, </w:t>
      </w:r>
      <w:r w:rsidR="0042719C" w:rsidRPr="0023125D">
        <w:rPr>
          <w:rFonts w:ascii="Times New Roman" w:hAnsi="Times New Roman"/>
        </w:rPr>
        <w:t xml:space="preserve">the </w:t>
      </w:r>
      <w:r w:rsidR="0080034A" w:rsidRPr="0023125D">
        <w:rPr>
          <w:rFonts w:ascii="Times New Roman" w:hAnsi="Times New Roman"/>
        </w:rPr>
        <w:t xml:space="preserve">discussed proposals are listed:  </w:t>
      </w:r>
      <w:r w:rsidR="00220819" w:rsidRPr="0023125D">
        <w:rPr>
          <w:rFonts w:ascii="Times New Roman" w:hAnsi="Times New Roman"/>
        </w:rPr>
        <w:t xml:space="preserve"> </w:t>
      </w:r>
    </w:p>
    <w:p w14:paraId="6AB0AFFC" w14:textId="77777777" w:rsidR="00EE6D8E" w:rsidRDefault="00EE6D8E" w:rsidP="00EE6D8E">
      <w:pPr>
        <w:jc w:val="both"/>
        <w:rPr>
          <w:rFonts w:ascii="Times New Roman" w:hAnsi="Times New Roman" w:cs="Times New Roman"/>
          <w:i/>
          <w:iCs/>
        </w:rPr>
      </w:pPr>
      <w:bookmarkStart w:id="8" w:name="_GoBack"/>
      <w:bookmarkEnd w:id="8"/>
      <w:r>
        <w:rPr>
          <w:rFonts w:ascii="Times New Roman" w:hAnsi="Times New Roman" w:cs="Times New Roman"/>
          <w:b/>
          <w:bCs/>
          <w:i/>
          <w:iCs/>
          <w:u w:val="single"/>
        </w:rPr>
        <w:t>Proposal 1:</w:t>
      </w:r>
      <w:r>
        <w:rPr>
          <w:rFonts w:ascii="Times New Roman" w:hAnsi="Times New Roman" w:cs="Times New Roman"/>
          <w:i/>
          <w:iCs/>
        </w:rPr>
        <w:t xml:space="preserve"> NR-U should consider using only NR-based designs in the choice of the NR-U preamble.</w:t>
      </w:r>
    </w:p>
    <w:p w14:paraId="49EBE465" w14:textId="4BE35C25" w:rsidR="00CF5F8C" w:rsidRPr="0023125D" w:rsidRDefault="00CF5F8C" w:rsidP="00CF5F8C">
      <w:pPr>
        <w:jc w:val="both"/>
        <w:rPr>
          <w:rFonts w:ascii="Times New Roman" w:hAnsi="Times New Roman"/>
          <w:i/>
        </w:rPr>
      </w:pPr>
      <w:r w:rsidRPr="0023125D">
        <w:rPr>
          <w:rFonts w:ascii="Times New Roman" w:hAnsi="Times New Roman"/>
          <w:b/>
          <w:i/>
          <w:u w:val="single"/>
        </w:rPr>
        <w:t xml:space="preserve">Proposal </w:t>
      </w:r>
      <w:r w:rsidR="00EE6D8E">
        <w:rPr>
          <w:rFonts w:ascii="Times New Roman" w:hAnsi="Times New Roman"/>
          <w:b/>
          <w:i/>
          <w:u w:val="single"/>
        </w:rPr>
        <w:t>2</w:t>
      </w:r>
      <w:r w:rsidRPr="0023125D">
        <w:rPr>
          <w:rFonts w:ascii="Times New Roman" w:hAnsi="Times New Roman"/>
          <w:b/>
          <w:i/>
          <w:u w:val="single"/>
        </w:rPr>
        <w:t>:</w:t>
      </w:r>
      <w:r w:rsidRPr="0023125D">
        <w:rPr>
          <w:rFonts w:ascii="Times New Roman" w:hAnsi="Times New Roman"/>
          <w:i/>
        </w:rPr>
        <w:t xml:space="preserve"> NR-U to consider a PDCCH monitoring procedure where monitoring on a mini-slot granularity is used at the beginning of the COT immediately after a successful LBT and slot-based monitoring is used at the beginning of the first full slot of the COT.</w:t>
      </w:r>
    </w:p>
    <w:p w14:paraId="79A5C12B" w14:textId="38F2A243" w:rsidR="00CF5F8C" w:rsidRPr="0023125D" w:rsidRDefault="00EE6D8E" w:rsidP="00CF5F8C">
      <w:pPr>
        <w:jc w:val="both"/>
        <w:rPr>
          <w:rFonts w:ascii="Times New Roman" w:hAnsi="Times New Roman"/>
        </w:rPr>
      </w:pPr>
      <w:r>
        <w:rPr>
          <w:rFonts w:ascii="Times New Roman" w:hAnsi="Times New Roman"/>
          <w:b/>
          <w:i/>
          <w:u w:val="single"/>
        </w:rPr>
        <w:t>Proposal 3</w:t>
      </w:r>
      <w:r w:rsidR="00CF5F8C" w:rsidRPr="0023125D">
        <w:rPr>
          <w:rFonts w:ascii="Times New Roman" w:hAnsi="Times New Roman"/>
          <w:b/>
          <w:i/>
          <w:u w:val="single"/>
        </w:rPr>
        <w:t>:</w:t>
      </w:r>
      <w:r w:rsidR="00CF5F8C" w:rsidRPr="0023125D">
        <w:rPr>
          <w:rFonts w:ascii="Times New Roman" w:hAnsi="Times New Roman"/>
          <w:i/>
        </w:rPr>
        <w:t xml:space="preserve"> NR-U to consider defining new entries in the SFI table to account for partial slots due to the COT starting immediately after a successful LBT.</w:t>
      </w:r>
    </w:p>
    <w:p w14:paraId="330EE425" w14:textId="0BDC78F8" w:rsidR="00CF5F8C" w:rsidRPr="0023125D" w:rsidRDefault="00CF5F8C" w:rsidP="00CF5F8C">
      <w:pPr>
        <w:spacing w:line="252" w:lineRule="auto"/>
        <w:contextualSpacing/>
        <w:jc w:val="both"/>
        <w:rPr>
          <w:rFonts w:ascii="Times New Roman" w:hAnsi="Times New Roman"/>
          <w:i/>
        </w:rPr>
      </w:pPr>
      <w:r w:rsidRPr="0023125D">
        <w:rPr>
          <w:rFonts w:ascii="Times New Roman" w:hAnsi="Times New Roman"/>
          <w:b/>
          <w:i/>
          <w:u w:val="single"/>
          <w:lang w:eastAsia="sv-SE"/>
        </w:rPr>
        <w:t xml:space="preserve">Proposal </w:t>
      </w:r>
      <w:r w:rsidR="00EE6D8E">
        <w:rPr>
          <w:rFonts w:ascii="Times New Roman" w:hAnsi="Times New Roman"/>
          <w:b/>
          <w:i/>
          <w:u w:val="single"/>
          <w:lang w:eastAsia="sv-SE"/>
        </w:rPr>
        <w:t>4</w:t>
      </w:r>
      <w:r w:rsidRPr="0023125D">
        <w:rPr>
          <w:rFonts w:ascii="Times New Roman" w:hAnsi="Times New Roman"/>
          <w:b/>
          <w:i/>
          <w:u w:val="single"/>
          <w:lang w:eastAsia="sv-SE"/>
        </w:rPr>
        <w:t>:</w:t>
      </w:r>
      <w:r w:rsidRPr="00481C53">
        <w:rPr>
          <w:rFonts w:ascii="Times New Roman" w:hAnsi="Times New Roman"/>
          <w:b/>
          <w:i/>
          <w:lang w:eastAsia="sv-SE"/>
        </w:rPr>
        <w:t xml:space="preserve"> </w:t>
      </w:r>
      <w:r w:rsidRPr="0023125D">
        <w:rPr>
          <w:rFonts w:ascii="Times New Roman" w:hAnsi="Times New Roman"/>
          <w:i/>
        </w:rPr>
        <w:t>Scheduling multiple transmission opportunities for PDSCH over multiple TTIs each using a separate DL grant in the same PDCCH monitoring occasion is beneficial and should be supported in NR-U.</w:t>
      </w:r>
    </w:p>
    <w:p w14:paraId="4AC4BAE2" w14:textId="77777777" w:rsidR="00CF5F8C" w:rsidRPr="0023125D" w:rsidRDefault="00CF5F8C" w:rsidP="00CF5F8C">
      <w:pPr>
        <w:jc w:val="both"/>
        <w:rPr>
          <w:rFonts w:ascii="Times New Roman" w:hAnsi="Times New Roman"/>
          <w:b/>
          <w:i/>
          <w:u w:val="single"/>
          <w:lang w:eastAsia="sv-SE"/>
        </w:rPr>
      </w:pPr>
    </w:p>
    <w:p w14:paraId="473E658E" w14:textId="2B5127B5" w:rsidR="00CF5F8C" w:rsidRPr="0023125D" w:rsidRDefault="00EE6D8E" w:rsidP="00CF5F8C">
      <w:pPr>
        <w:jc w:val="both"/>
        <w:rPr>
          <w:rFonts w:ascii="Times New Roman" w:hAnsi="Times New Roman"/>
        </w:rPr>
      </w:pPr>
      <w:r>
        <w:rPr>
          <w:rFonts w:ascii="Times New Roman" w:hAnsi="Times New Roman"/>
          <w:b/>
          <w:i/>
          <w:u w:val="single"/>
          <w:lang w:eastAsia="sv-SE"/>
        </w:rPr>
        <w:t>Proposal 5</w:t>
      </w:r>
      <w:r w:rsidR="00CF5F8C" w:rsidRPr="0023125D">
        <w:rPr>
          <w:rFonts w:ascii="Times New Roman" w:hAnsi="Times New Roman"/>
          <w:b/>
          <w:i/>
          <w:u w:val="single"/>
          <w:lang w:eastAsia="sv-SE"/>
        </w:rPr>
        <w:t>:</w:t>
      </w:r>
      <w:r w:rsidR="00CF5F8C" w:rsidRPr="0023125D">
        <w:rPr>
          <w:rFonts w:ascii="Times New Roman" w:hAnsi="Times New Roman"/>
          <w:b/>
          <w:i/>
          <w:lang w:eastAsia="sv-SE"/>
        </w:rPr>
        <w:t xml:space="preserve"> </w:t>
      </w:r>
      <w:r w:rsidR="00CF5F8C" w:rsidRPr="0023125D">
        <w:rPr>
          <w:rFonts w:ascii="Times New Roman" w:hAnsi="Times New Roman"/>
          <w:i/>
          <w:lang w:eastAsia="sv-SE"/>
        </w:rPr>
        <w:t>For aperiodic CSI-RS, NR-U should consider enabling multiple CSI-RS resource transmission opportunities in the case that LBT is needed before the CSI-RS transmission.</w:t>
      </w:r>
    </w:p>
    <w:p w14:paraId="3FCAD68C" w14:textId="038784F5" w:rsidR="00CF5F8C" w:rsidRPr="0023125D" w:rsidRDefault="00EE6D8E" w:rsidP="00CF5F8C">
      <w:pPr>
        <w:jc w:val="both"/>
        <w:rPr>
          <w:rFonts w:ascii="Times New Roman" w:hAnsi="Times New Roman"/>
          <w:i/>
          <w:lang w:eastAsia="sv-SE"/>
        </w:rPr>
      </w:pPr>
      <w:r>
        <w:rPr>
          <w:rFonts w:ascii="Times New Roman" w:hAnsi="Times New Roman"/>
          <w:b/>
          <w:i/>
          <w:u w:val="single"/>
          <w:lang w:eastAsia="sv-SE"/>
        </w:rPr>
        <w:t>Proposal 6</w:t>
      </w:r>
      <w:r w:rsidR="00CF5F8C" w:rsidRPr="0023125D">
        <w:rPr>
          <w:rFonts w:ascii="Times New Roman" w:hAnsi="Times New Roman"/>
          <w:b/>
          <w:i/>
          <w:u w:val="single"/>
          <w:lang w:eastAsia="sv-SE"/>
        </w:rPr>
        <w:t>:</w:t>
      </w:r>
      <w:r w:rsidR="00CF5F8C" w:rsidRPr="0023125D">
        <w:rPr>
          <w:rFonts w:ascii="Times New Roman" w:hAnsi="Times New Roman"/>
          <w:b/>
          <w:lang w:eastAsia="sv-SE"/>
        </w:rPr>
        <w:t xml:space="preserve"> </w:t>
      </w:r>
      <w:r w:rsidR="00CF5F8C" w:rsidRPr="0023125D">
        <w:rPr>
          <w:rFonts w:ascii="Times New Roman" w:hAnsi="Times New Roman"/>
          <w:i/>
          <w:lang w:eastAsia="sv-SE"/>
        </w:rPr>
        <w:t>For periodic and semi-persistent CSI-RS, NR-U should consider configuring a CSI-RS resource window that</w:t>
      </w:r>
      <w:r w:rsidR="00CF5F8C" w:rsidRPr="0023125D">
        <w:rPr>
          <w:rFonts w:ascii="Times New Roman" w:hAnsi="Times New Roman"/>
          <w:i/>
          <w:lang w:val="en-GB"/>
        </w:rPr>
        <w:t xml:space="preserve"> is transmitted in a periodically occurring time window that has a fixed duration, a configurable period and is subject to LBT</w:t>
      </w:r>
      <w:r w:rsidR="00EF62C8">
        <w:rPr>
          <w:rFonts w:ascii="Times New Roman" w:hAnsi="Times New Roman"/>
          <w:i/>
          <w:lang w:val="en-GB"/>
        </w:rPr>
        <w:t>.</w:t>
      </w:r>
    </w:p>
    <w:p w14:paraId="4719649C" w14:textId="57E47169" w:rsidR="00B0730C" w:rsidRPr="0023125D" w:rsidRDefault="00B0730C" w:rsidP="00744AE2">
      <w:pPr>
        <w:spacing w:after="80" w:line="252" w:lineRule="auto"/>
        <w:contextualSpacing/>
        <w:jc w:val="both"/>
        <w:rPr>
          <w:rFonts w:ascii="Times New Roman" w:hAnsi="Times New Roman"/>
          <w:i/>
        </w:rPr>
      </w:pPr>
    </w:p>
    <w:p w14:paraId="0EF7466D" w14:textId="77777777" w:rsidR="00251B4A" w:rsidRPr="0023125D" w:rsidRDefault="00251B4A" w:rsidP="00BD657D">
      <w:pPr>
        <w:pStyle w:val="Heading1"/>
        <w:jc w:val="both"/>
        <w:rPr>
          <w:rFonts w:ascii="Times New Roman" w:hAnsi="Times New Roman"/>
          <w:b/>
          <w:sz w:val="32"/>
          <w:lang w:val="en-US"/>
        </w:rPr>
      </w:pPr>
      <w:r w:rsidRPr="0023125D">
        <w:rPr>
          <w:rFonts w:ascii="Times New Roman" w:hAnsi="Times New Roman"/>
          <w:b/>
          <w:sz w:val="32"/>
          <w:lang w:val="en-US"/>
        </w:rPr>
        <w:t>References</w:t>
      </w:r>
    </w:p>
    <w:p w14:paraId="3EDD017B" w14:textId="659617CB" w:rsidR="0042719C" w:rsidRPr="0023125D" w:rsidRDefault="00B0639D" w:rsidP="00B0639D">
      <w:pPr>
        <w:pStyle w:val="Reference"/>
        <w:rPr>
          <w:rFonts w:ascii="Times New Roman" w:hAnsi="Times New Roman"/>
        </w:rPr>
      </w:pPr>
      <w:bookmarkStart w:id="9" w:name="_Ref534908276"/>
      <w:r w:rsidRPr="0023125D">
        <w:rPr>
          <w:rFonts w:ascii="Times New Roman" w:hAnsi="Times New Roman"/>
        </w:rPr>
        <w:t xml:space="preserve">RP-182878, </w:t>
      </w:r>
      <w:r w:rsidR="00B7616C" w:rsidRPr="0023125D">
        <w:rPr>
          <w:rFonts w:ascii="Times New Roman" w:hAnsi="Times New Roman"/>
        </w:rPr>
        <w:t>New WID on NR-based Access to Unlicensed Spectrum</w:t>
      </w:r>
      <w:r w:rsidR="005C1544" w:rsidRPr="0023125D">
        <w:rPr>
          <w:rFonts w:ascii="Times New Roman" w:hAnsi="Times New Roman"/>
        </w:rPr>
        <w:t xml:space="preserve">, </w:t>
      </w:r>
      <w:r w:rsidRPr="0023125D">
        <w:rPr>
          <w:rFonts w:ascii="Times New Roman" w:hAnsi="Times New Roman"/>
        </w:rPr>
        <w:t>Sorrento, Italy</w:t>
      </w:r>
      <w:r w:rsidR="005C1544" w:rsidRPr="0023125D">
        <w:rPr>
          <w:rFonts w:ascii="Times New Roman" w:hAnsi="Times New Roman"/>
        </w:rPr>
        <w:t xml:space="preserve">, </w:t>
      </w:r>
      <w:r w:rsidRPr="0023125D">
        <w:rPr>
          <w:rFonts w:ascii="Times New Roman" w:hAnsi="Times New Roman"/>
        </w:rPr>
        <w:t>December</w:t>
      </w:r>
      <w:r w:rsidR="005C1544" w:rsidRPr="0023125D">
        <w:rPr>
          <w:rFonts w:ascii="Times New Roman" w:hAnsi="Times New Roman"/>
        </w:rPr>
        <w:t xml:space="preserve"> 2018.</w:t>
      </w:r>
      <w:bookmarkEnd w:id="9"/>
    </w:p>
    <w:p w14:paraId="051EA920" w14:textId="518ED4AB" w:rsidR="0042719C" w:rsidRPr="0023125D" w:rsidRDefault="00B0639D" w:rsidP="00B0639D">
      <w:pPr>
        <w:pStyle w:val="Reference"/>
        <w:rPr>
          <w:rFonts w:ascii="Times New Roman" w:hAnsi="Times New Roman"/>
        </w:rPr>
      </w:pPr>
      <w:bookmarkStart w:id="10" w:name="_Ref534909343"/>
      <w:bookmarkStart w:id="11" w:name="_Ref510687332"/>
      <w:r w:rsidRPr="0023125D">
        <w:rPr>
          <w:rFonts w:ascii="Times New Roman" w:hAnsi="Times New Roman"/>
        </w:rPr>
        <w:t>3GPP TR 38.889 V1.1.0 (2018-12), Study on NR-based Access to Unlicensed Spectrum (Release 16), December 201</w:t>
      </w:r>
      <w:bookmarkEnd w:id="10"/>
      <w:r w:rsidR="0023125D">
        <w:rPr>
          <w:rFonts w:ascii="Times New Roman" w:hAnsi="Times New Roman"/>
        </w:rPr>
        <w:t>8</w:t>
      </w:r>
      <w:r w:rsidRPr="0023125D">
        <w:rPr>
          <w:rFonts w:ascii="Times New Roman" w:hAnsi="Times New Roman"/>
        </w:rPr>
        <w:t xml:space="preserve"> </w:t>
      </w:r>
      <w:bookmarkEnd w:id="11"/>
    </w:p>
    <w:p w14:paraId="55318E43" w14:textId="77777777" w:rsidR="00B70F94" w:rsidRPr="0023125D" w:rsidRDefault="00B70F94" w:rsidP="00F15B4C">
      <w:pPr>
        <w:pStyle w:val="Reference"/>
        <w:numPr>
          <w:ilvl w:val="0"/>
          <w:numId w:val="0"/>
        </w:numPr>
        <w:jc w:val="both"/>
        <w:rPr>
          <w:rFonts w:ascii="Times New Roman" w:hAnsi="Times New Roman"/>
        </w:rPr>
      </w:pPr>
    </w:p>
    <w:sectPr w:rsidR="00B70F94" w:rsidRPr="0023125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ED8EA" w14:textId="77777777" w:rsidR="009724A8" w:rsidRDefault="009724A8">
      <w:r>
        <w:separator/>
      </w:r>
    </w:p>
  </w:endnote>
  <w:endnote w:type="continuationSeparator" w:id="0">
    <w:p w14:paraId="5BD5B156" w14:textId="77777777" w:rsidR="009724A8" w:rsidRDefault="009724A8">
      <w:r>
        <w:continuationSeparator/>
      </w:r>
    </w:p>
  </w:endnote>
  <w:endnote w:type="continuationNotice" w:id="1">
    <w:p w14:paraId="33821294" w14:textId="77777777" w:rsidR="009724A8" w:rsidRDefault="00972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543DC" w14:textId="77777777" w:rsidR="009724A8" w:rsidRDefault="009724A8">
      <w:r>
        <w:separator/>
      </w:r>
    </w:p>
  </w:footnote>
  <w:footnote w:type="continuationSeparator" w:id="0">
    <w:p w14:paraId="471C9E15" w14:textId="77777777" w:rsidR="009724A8" w:rsidRDefault="009724A8">
      <w:r>
        <w:continuationSeparator/>
      </w:r>
    </w:p>
  </w:footnote>
  <w:footnote w:type="continuationNotice" w:id="1">
    <w:p w14:paraId="2559FBA0" w14:textId="77777777" w:rsidR="009724A8" w:rsidRDefault="009724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1BA6"/>
    <w:multiLevelType w:val="hybridMultilevel"/>
    <w:tmpl w:val="F6E66B2A"/>
    <w:lvl w:ilvl="0" w:tplc="7ECA8118">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2F213C"/>
    <w:multiLevelType w:val="hybridMultilevel"/>
    <w:tmpl w:val="630656C6"/>
    <w:lvl w:ilvl="0" w:tplc="856C188E">
      <w:numFmt w:val="bullet"/>
      <w:lvlText w:val="-"/>
      <w:lvlJc w:val="left"/>
      <w:pPr>
        <w:ind w:left="-242" w:hanging="360"/>
      </w:pPr>
      <w:rPr>
        <w:rFonts w:ascii="Calibri" w:eastAsia="Calibri" w:hAnsi="Calibri" w:cs="Calibri" w:hint="default"/>
      </w:rPr>
    </w:lvl>
    <w:lvl w:ilvl="1" w:tplc="04090003">
      <w:start w:val="1"/>
      <w:numFmt w:val="bullet"/>
      <w:lvlText w:val="o"/>
      <w:lvlJc w:val="left"/>
      <w:pPr>
        <w:ind w:left="478" w:hanging="360"/>
      </w:pPr>
      <w:rPr>
        <w:rFonts w:ascii="Courier New" w:hAnsi="Courier New" w:cs="Courier New" w:hint="default"/>
      </w:rPr>
    </w:lvl>
    <w:lvl w:ilvl="2" w:tplc="04090005">
      <w:start w:val="1"/>
      <w:numFmt w:val="bullet"/>
      <w:lvlText w:val=""/>
      <w:lvlJc w:val="left"/>
      <w:pPr>
        <w:ind w:left="1198" w:hanging="360"/>
      </w:pPr>
      <w:rPr>
        <w:rFonts w:ascii="Wingdings" w:hAnsi="Wingdings" w:hint="default"/>
      </w:rPr>
    </w:lvl>
    <w:lvl w:ilvl="3" w:tplc="04090001">
      <w:start w:val="1"/>
      <w:numFmt w:val="bullet"/>
      <w:lvlText w:val=""/>
      <w:lvlJc w:val="left"/>
      <w:pPr>
        <w:ind w:left="1918" w:hanging="360"/>
      </w:pPr>
      <w:rPr>
        <w:rFonts w:ascii="Symbol" w:hAnsi="Symbol" w:hint="default"/>
      </w:rPr>
    </w:lvl>
    <w:lvl w:ilvl="4" w:tplc="04090003">
      <w:start w:val="1"/>
      <w:numFmt w:val="bullet"/>
      <w:lvlText w:val="o"/>
      <w:lvlJc w:val="left"/>
      <w:pPr>
        <w:ind w:left="2638" w:hanging="360"/>
      </w:pPr>
      <w:rPr>
        <w:rFonts w:ascii="Courier New" w:hAnsi="Courier New" w:cs="Courier New" w:hint="default"/>
      </w:rPr>
    </w:lvl>
    <w:lvl w:ilvl="5" w:tplc="04090005">
      <w:start w:val="1"/>
      <w:numFmt w:val="bullet"/>
      <w:lvlText w:val=""/>
      <w:lvlJc w:val="left"/>
      <w:pPr>
        <w:ind w:left="3358" w:hanging="360"/>
      </w:pPr>
      <w:rPr>
        <w:rFonts w:ascii="Wingdings" w:hAnsi="Wingdings" w:hint="default"/>
      </w:rPr>
    </w:lvl>
    <w:lvl w:ilvl="6" w:tplc="04090001">
      <w:start w:val="1"/>
      <w:numFmt w:val="bullet"/>
      <w:lvlText w:val=""/>
      <w:lvlJc w:val="left"/>
      <w:pPr>
        <w:ind w:left="4078" w:hanging="360"/>
      </w:pPr>
      <w:rPr>
        <w:rFonts w:ascii="Symbol" w:hAnsi="Symbol" w:hint="default"/>
      </w:rPr>
    </w:lvl>
    <w:lvl w:ilvl="7" w:tplc="04090003">
      <w:start w:val="1"/>
      <w:numFmt w:val="bullet"/>
      <w:lvlText w:val="o"/>
      <w:lvlJc w:val="left"/>
      <w:pPr>
        <w:ind w:left="4798" w:hanging="360"/>
      </w:pPr>
      <w:rPr>
        <w:rFonts w:ascii="Courier New" w:hAnsi="Courier New" w:cs="Courier New" w:hint="default"/>
      </w:rPr>
    </w:lvl>
    <w:lvl w:ilvl="8" w:tplc="04090005">
      <w:start w:val="1"/>
      <w:numFmt w:val="bullet"/>
      <w:lvlText w:val=""/>
      <w:lvlJc w:val="left"/>
      <w:pPr>
        <w:ind w:left="5518" w:hanging="360"/>
      </w:pPr>
      <w:rPr>
        <w:rFonts w:ascii="Wingdings" w:hAnsi="Wingdings" w:hint="default"/>
      </w:rPr>
    </w:lvl>
  </w:abstractNum>
  <w:abstractNum w:abstractNumId="6" w15:restartNumberingAfterBreak="0">
    <w:nsid w:val="10B21E5D"/>
    <w:multiLevelType w:val="hybridMultilevel"/>
    <w:tmpl w:val="20FA5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89B75BF"/>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D7BA0"/>
    <w:multiLevelType w:val="hybridMultilevel"/>
    <w:tmpl w:val="FE4AE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2F59C1"/>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3FF5F2B"/>
    <w:multiLevelType w:val="multilevel"/>
    <w:tmpl w:val="6EA4E4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4CE5CFC"/>
    <w:multiLevelType w:val="hybridMultilevel"/>
    <w:tmpl w:val="41ACB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E804A2"/>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4E32298A"/>
    <w:multiLevelType w:val="hybridMultilevel"/>
    <w:tmpl w:val="B6C41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1610D"/>
    <w:multiLevelType w:val="hybridMultilevel"/>
    <w:tmpl w:val="109CB6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1F55E3C"/>
    <w:multiLevelType w:val="hybridMultilevel"/>
    <w:tmpl w:val="EC9EF3BA"/>
    <w:lvl w:ilvl="0" w:tplc="856C188E">
      <w:numFmt w:val="bullet"/>
      <w:lvlText w:val="-"/>
      <w:lvlJc w:val="left"/>
      <w:pPr>
        <w:ind w:left="-242"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1D478E"/>
    <w:multiLevelType w:val="hybridMultilevel"/>
    <w:tmpl w:val="93EC6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2A517A6"/>
    <w:multiLevelType w:val="hybridMultilevel"/>
    <w:tmpl w:val="1340E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340F394">
      <w:numFmt w:val="bullet"/>
      <w:lvlText w:val="-"/>
      <w:lvlJc w:val="left"/>
      <w:pPr>
        <w:ind w:left="3600" w:hanging="360"/>
      </w:pPr>
      <w:rPr>
        <w:rFonts w:ascii="Times New Roman" w:eastAsiaTheme="minorHAnsi"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2244D2"/>
    <w:multiLevelType w:val="hybridMultilevel"/>
    <w:tmpl w:val="7172B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B6BC1"/>
    <w:multiLevelType w:val="hybridMultilevel"/>
    <w:tmpl w:val="26A4C1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2"/>
  </w:num>
  <w:num w:numId="3">
    <w:abstractNumId w:val="22"/>
  </w:num>
  <w:num w:numId="4">
    <w:abstractNumId w:val="23"/>
  </w:num>
  <w:num w:numId="5">
    <w:abstractNumId w:val="17"/>
  </w:num>
  <w:num w:numId="6">
    <w:abstractNumId w:val="26"/>
  </w:num>
  <w:num w:numId="7">
    <w:abstractNumId w:val="38"/>
  </w:num>
  <w:num w:numId="8">
    <w:abstractNumId w:val="18"/>
  </w:num>
  <w:num w:numId="9">
    <w:abstractNumId w:val="46"/>
  </w:num>
  <w:num w:numId="10">
    <w:abstractNumId w:val="10"/>
  </w:num>
  <w:num w:numId="11">
    <w:abstractNumId w:val="3"/>
  </w:num>
  <w:num w:numId="12">
    <w:abstractNumId w:val="31"/>
  </w:num>
  <w:num w:numId="13">
    <w:abstractNumId w:val="44"/>
  </w:num>
  <w:num w:numId="14">
    <w:abstractNumId w:val="9"/>
  </w:num>
  <w:num w:numId="15">
    <w:abstractNumId w:val="1"/>
  </w:num>
  <w:num w:numId="16">
    <w:abstractNumId w:val="40"/>
  </w:num>
  <w:num w:numId="17">
    <w:abstractNumId w:val="13"/>
  </w:num>
  <w:num w:numId="18">
    <w:abstractNumId w:val="8"/>
  </w:num>
  <w:num w:numId="19">
    <w:abstractNumId w:val="27"/>
  </w:num>
  <w:num w:numId="20">
    <w:abstractNumId w:val="45"/>
  </w:num>
  <w:num w:numId="21">
    <w:abstractNumId w:val="35"/>
  </w:num>
  <w:num w:numId="22">
    <w:abstractNumId w:val="42"/>
  </w:num>
  <w:num w:numId="23">
    <w:abstractNumId w:val="21"/>
  </w:num>
  <w:num w:numId="24">
    <w:abstractNumId w:val="20"/>
  </w:num>
  <w:num w:numId="25">
    <w:abstractNumId w:val="41"/>
  </w:num>
  <w:num w:numId="26">
    <w:abstractNumId w:val="24"/>
  </w:num>
  <w:num w:numId="27">
    <w:abstractNumId w:val="43"/>
  </w:num>
  <w:num w:numId="28">
    <w:abstractNumId w:val="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5"/>
  </w:num>
  <w:num w:numId="32">
    <w:abstractNumId w:val="36"/>
  </w:num>
  <w:num w:numId="33">
    <w:abstractNumId w:val="15"/>
  </w:num>
  <w:num w:numId="34">
    <w:abstractNumId w:val="29"/>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2"/>
  </w:num>
  <w:num w:numId="38">
    <w:abstractNumId w:val="4"/>
  </w:num>
  <w:num w:numId="39">
    <w:abstractNumId w:val="11"/>
  </w:num>
  <w:num w:numId="40">
    <w:abstractNumId w:val="2"/>
  </w:num>
  <w:num w:numId="41">
    <w:abstractNumId w:val="34"/>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num>
  <w:num w:numId="44">
    <w:abstractNumId w:val="0"/>
  </w:num>
  <w:num w:numId="45">
    <w:abstractNumId w:val="14"/>
  </w:num>
  <w:num w:numId="46">
    <w:abstractNumId w:val="5"/>
  </w:num>
  <w:num w:numId="47">
    <w:abstractNumId w:val="6"/>
  </w:num>
  <w:num w:numId="48">
    <w:abstractNumId w:val="16"/>
  </w:num>
  <w:num w:numId="49">
    <w:abstractNumId w:val="37"/>
  </w:num>
  <w:num w:numId="50">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2A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19B"/>
    <w:rsid w:val="00056718"/>
    <w:rsid w:val="00056A67"/>
    <w:rsid w:val="00056F02"/>
    <w:rsid w:val="00056FD0"/>
    <w:rsid w:val="00057117"/>
    <w:rsid w:val="000571B8"/>
    <w:rsid w:val="00057511"/>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660DE"/>
    <w:rsid w:val="00070074"/>
    <w:rsid w:val="00070D25"/>
    <w:rsid w:val="00071225"/>
    <w:rsid w:val="00071495"/>
    <w:rsid w:val="000715A7"/>
    <w:rsid w:val="00071DCA"/>
    <w:rsid w:val="000725A0"/>
    <w:rsid w:val="000729D7"/>
    <w:rsid w:val="0007415D"/>
    <w:rsid w:val="00074854"/>
    <w:rsid w:val="00074F35"/>
    <w:rsid w:val="00075131"/>
    <w:rsid w:val="00075BF1"/>
    <w:rsid w:val="0007787A"/>
    <w:rsid w:val="00077A1C"/>
    <w:rsid w:val="00077CF3"/>
    <w:rsid w:val="00077E5F"/>
    <w:rsid w:val="0008004D"/>
    <w:rsid w:val="00080281"/>
    <w:rsid w:val="0008036A"/>
    <w:rsid w:val="00081AE6"/>
    <w:rsid w:val="00082135"/>
    <w:rsid w:val="00083BE4"/>
    <w:rsid w:val="00083CD9"/>
    <w:rsid w:val="000854F9"/>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833"/>
    <w:rsid w:val="00096A7E"/>
    <w:rsid w:val="00096C23"/>
    <w:rsid w:val="00097774"/>
    <w:rsid w:val="000A0028"/>
    <w:rsid w:val="000A0276"/>
    <w:rsid w:val="000A1B7B"/>
    <w:rsid w:val="000A22F2"/>
    <w:rsid w:val="000A2522"/>
    <w:rsid w:val="000A2538"/>
    <w:rsid w:val="000A2B68"/>
    <w:rsid w:val="000A3063"/>
    <w:rsid w:val="000A447B"/>
    <w:rsid w:val="000A56F2"/>
    <w:rsid w:val="000A7DC3"/>
    <w:rsid w:val="000B0223"/>
    <w:rsid w:val="000B02A2"/>
    <w:rsid w:val="000B0640"/>
    <w:rsid w:val="000B0A01"/>
    <w:rsid w:val="000B254C"/>
    <w:rsid w:val="000B2719"/>
    <w:rsid w:val="000B2E69"/>
    <w:rsid w:val="000B3347"/>
    <w:rsid w:val="000B3516"/>
    <w:rsid w:val="000B3A8F"/>
    <w:rsid w:val="000B4AB9"/>
    <w:rsid w:val="000B516D"/>
    <w:rsid w:val="000B58C3"/>
    <w:rsid w:val="000B5E2E"/>
    <w:rsid w:val="000B61E9"/>
    <w:rsid w:val="000B64DA"/>
    <w:rsid w:val="000B6BB9"/>
    <w:rsid w:val="000B730C"/>
    <w:rsid w:val="000B7771"/>
    <w:rsid w:val="000B781C"/>
    <w:rsid w:val="000C0E2E"/>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C5F"/>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1A2"/>
    <w:rsid w:val="001211AC"/>
    <w:rsid w:val="0012189E"/>
    <w:rsid w:val="001218CE"/>
    <w:rsid w:val="001219F5"/>
    <w:rsid w:val="00121A20"/>
    <w:rsid w:val="00121D09"/>
    <w:rsid w:val="001232FD"/>
    <w:rsid w:val="00123CA8"/>
    <w:rsid w:val="00123D2C"/>
    <w:rsid w:val="001248FC"/>
    <w:rsid w:val="00125448"/>
    <w:rsid w:val="00125672"/>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9C9"/>
    <w:rsid w:val="00137AB5"/>
    <w:rsid w:val="00137F0B"/>
    <w:rsid w:val="001409CF"/>
    <w:rsid w:val="00141601"/>
    <w:rsid w:val="00141990"/>
    <w:rsid w:val="00141A18"/>
    <w:rsid w:val="00141BE7"/>
    <w:rsid w:val="001420DF"/>
    <w:rsid w:val="001425FB"/>
    <w:rsid w:val="00142ADE"/>
    <w:rsid w:val="001430CC"/>
    <w:rsid w:val="00143127"/>
    <w:rsid w:val="00143140"/>
    <w:rsid w:val="00143E76"/>
    <w:rsid w:val="001440F0"/>
    <w:rsid w:val="001445CE"/>
    <w:rsid w:val="00144726"/>
    <w:rsid w:val="001447B7"/>
    <w:rsid w:val="00145B01"/>
    <w:rsid w:val="00146904"/>
    <w:rsid w:val="00146964"/>
    <w:rsid w:val="00146989"/>
    <w:rsid w:val="00147BDE"/>
    <w:rsid w:val="001504F9"/>
    <w:rsid w:val="001506B3"/>
    <w:rsid w:val="00150C1E"/>
    <w:rsid w:val="001510DF"/>
    <w:rsid w:val="0015190F"/>
    <w:rsid w:val="00151E23"/>
    <w:rsid w:val="001523B7"/>
    <w:rsid w:val="001526E0"/>
    <w:rsid w:val="00153B76"/>
    <w:rsid w:val="00154220"/>
    <w:rsid w:val="001549FC"/>
    <w:rsid w:val="001551B5"/>
    <w:rsid w:val="00156117"/>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8B7"/>
    <w:rsid w:val="00171FAE"/>
    <w:rsid w:val="001735B9"/>
    <w:rsid w:val="00173A8E"/>
    <w:rsid w:val="001741F7"/>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3958"/>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DF0"/>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704"/>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EE8"/>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3FF3"/>
    <w:rsid w:val="001D43D0"/>
    <w:rsid w:val="001D4CB3"/>
    <w:rsid w:val="001D4EE6"/>
    <w:rsid w:val="001D51BA"/>
    <w:rsid w:val="001D52F5"/>
    <w:rsid w:val="001D5C84"/>
    <w:rsid w:val="001D6342"/>
    <w:rsid w:val="001D67BB"/>
    <w:rsid w:val="001D6D53"/>
    <w:rsid w:val="001D783F"/>
    <w:rsid w:val="001D79A1"/>
    <w:rsid w:val="001D7A02"/>
    <w:rsid w:val="001E018C"/>
    <w:rsid w:val="001E035B"/>
    <w:rsid w:val="001E0427"/>
    <w:rsid w:val="001E0B68"/>
    <w:rsid w:val="001E0E46"/>
    <w:rsid w:val="001E217E"/>
    <w:rsid w:val="001E23E4"/>
    <w:rsid w:val="001E2AD7"/>
    <w:rsid w:val="001E3F06"/>
    <w:rsid w:val="001E5654"/>
    <w:rsid w:val="001E58E2"/>
    <w:rsid w:val="001E5F35"/>
    <w:rsid w:val="001E7AED"/>
    <w:rsid w:val="001F0CCF"/>
    <w:rsid w:val="001F2F31"/>
    <w:rsid w:val="001F36C3"/>
    <w:rsid w:val="001F3916"/>
    <w:rsid w:val="001F4037"/>
    <w:rsid w:val="001F466B"/>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216"/>
    <w:rsid w:val="00204831"/>
    <w:rsid w:val="00204E32"/>
    <w:rsid w:val="002050C4"/>
    <w:rsid w:val="0020640E"/>
    <w:rsid w:val="002069B2"/>
    <w:rsid w:val="00207FA3"/>
    <w:rsid w:val="002111FD"/>
    <w:rsid w:val="00212596"/>
    <w:rsid w:val="002127F3"/>
    <w:rsid w:val="00212D1B"/>
    <w:rsid w:val="00212D2F"/>
    <w:rsid w:val="0021336E"/>
    <w:rsid w:val="00214DA8"/>
    <w:rsid w:val="0021529E"/>
    <w:rsid w:val="00215423"/>
    <w:rsid w:val="002158FA"/>
    <w:rsid w:val="00215991"/>
    <w:rsid w:val="00215D3F"/>
    <w:rsid w:val="00215F14"/>
    <w:rsid w:val="002160C0"/>
    <w:rsid w:val="002160D1"/>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25D"/>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5D2"/>
    <w:rsid w:val="0024267E"/>
    <w:rsid w:val="002426E0"/>
    <w:rsid w:val="00243179"/>
    <w:rsid w:val="0024350A"/>
    <w:rsid w:val="002435B3"/>
    <w:rsid w:val="00244040"/>
    <w:rsid w:val="00245766"/>
    <w:rsid w:val="002458EB"/>
    <w:rsid w:val="0024605C"/>
    <w:rsid w:val="002462D0"/>
    <w:rsid w:val="00246583"/>
    <w:rsid w:val="00246594"/>
    <w:rsid w:val="002468B7"/>
    <w:rsid w:val="0024729C"/>
    <w:rsid w:val="00247E2C"/>
    <w:rsid w:val="002502F9"/>
    <w:rsid w:val="00251316"/>
    <w:rsid w:val="00251615"/>
    <w:rsid w:val="002518B0"/>
    <w:rsid w:val="00251B4A"/>
    <w:rsid w:val="00251DE3"/>
    <w:rsid w:val="0025243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383C"/>
    <w:rsid w:val="00264189"/>
    <w:rsid w:val="00264228"/>
    <w:rsid w:val="00264334"/>
    <w:rsid w:val="0026473E"/>
    <w:rsid w:val="00265521"/>
    <w:rsid w:val="00265C81"/>
    <w:rsid w:val="00266214"/>
    <w:rsid w:val="00267A3C"/>
    <w:rsid w:val="00267C83"/>
    <w:rsid w:val="0027144F"/>
    <w:rsid w:val="00271A63"/>
    <w:rsid w:val="00271F3A"/>
    <w:rsid w:val="00273278"/>
    <w:rsid w:val="0027334A"/>
    <w:rsid w:val="002737F4"/>
    <w:rsid w:val="00273D70"/>
    <w:rsid w:val="00273E0E"/>
    <w:rsid w:val="00273E84"/>
    <w:rsid w:val="00274BB8"/>
    <w:rsid w:val="00274C41"/>
    <w:rsid w:val="00274DFF"/>
    <w:rsid w:val="00275D06"/>
    <w:rsid w:val="00276081"/>
    <w:rsid w:val="00276B67"/>
    <w:rsid w:val="00277097"/>
    <w:rsid w:val="00277490"/>
    <w:rsid w:val="00280089"/>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0607"/>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3B4"/>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C5C"/>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077"/>
    <w:rsid w:val="002F5609"/>
    <w:rsid w:val="002F585B"/>
    <w:rsid w:val="002F5AFC"/>
    <w:rsid w:val="002F6CB0"/>
    <w:rsid w:val="002F6E9C"/>
    <w:rsid w:val="002F6EF2"/>
    <w:rsid w:val="002F771F"/>
    <w:rsid w:val="002F784D"/>
    <w:rsid w:val="002F7EC5"/>
    <w:rsid w:val="003001B2"/>
    <w:rsid w:val="003003EF"/>
    <w:rsid w:val="003003F3"/>
    <w:rsid w:val="0030075F"/>
    <w:rsid w:val="00300A39"/>
    <w:rsid w:val="00300DE8"/>
    <w:rsid w:val="00300E54"/>
    <w:rsid w:val="003018E3"/>
    <w:rsid w:val="00301BDB"/>
    <w:rsid w:val="00301CE6"/>
    <w:rsid w:val="00302569"/>
    <w:rsid w:val="0030256B"/>
    <w:rsid w:val="00302D11"/>
    <w:rsid w:val="003038EC"/>
    <w:rsid w:val="0030501F"/>
    <w:rsid w:val="00305444"/>
    <w:rsid w:val="00306CD1"/>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2629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38A0"/>
    <w:rsid w:val="00384177"/>
    <w:rsid w:val="00384284"/>
    <w:rsid w:val="00385770"/>
    <w:rsid w:val="00385932"/>
    <w:rsid w:val="003859C1"/>
    <w:rsid w:val="00385BF0"/>
    <w:rsid w:val="003861C1"/>
    <w:rsid w:val="00386578"/>
    <w:rsid w:val="00386747"/>
    <w:rsid w:val="00387186"/>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005"/>
    <w:rsid w:val="003C62E9"/>
    <w:rsid w:val="003C62ED"/>
    <w:rsid w:val="003C6C78"/>
    <w:rsid w:val="003C6D1B"/>
    <w:rsid w:val="003C6E0C"/>
    <w:rsid w:val="003C733E"/>
    <w:rsid w:val="003C7806"/>
    <w:rsid w:val="003D109F"/>
    <w:rsid w:val="003D2478"/>
    <w:rsid w:val="003D2DDE"/>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2C88"/>
    <w:rsid w:val="003E3A77"/>
    <w:rsid w:val="003E3DD1"/>
    <w:rsid w:val="003E42D2"/>
    <w:rsid w:val="003E4493"/>
    <w:rsid w:val="003E46C7"/>
    <w:rsid w:val="003E4789"/>
    <w:rsid w:val="003E517D"/>
    <w:rsid w:val="003E55E4"/>
    <w:rsid w:val="003E5B3A"/>
    <w:rsid w:val="003E64AD"/>
    <w:rsid w:val="003E7090"/>
    <w:rsid w:val="003E738D"/>
    <w:rsid w:val="003E7396"/>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841"/>
    <w:rsid w:val="003F6BBE"/>
    <w:rsid w:val="003F7245"/>
    <w:rsid w:val="003F77C3"/>
    <w:rsid w:val="004000E8"/>
    <w:rsid w:val="004008B0"/>
    <w:rsid w:val="0040167E"/>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19C"/>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18F"/>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3A50"/>
    <w:rsid w:val="0045419A"/>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0F28"/>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C53"/>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1EE5"/>
    <w:rsid w:val="004927CF"/>
    <w:rsid w:val="00492BC5"/>
    <w:rsid w:val="00492E72"/>
    <w:rsid w:val="00493240"/>
    <w:rsid w:val="0049365C"/>
    <w:rsid w:val="00495043"/>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71E"/>
    <w:rsid w:val="004B0802"/>
    <w:rsid w:val="004B0840"/>
    <w:rsid w:val="004B0924"/>
    <w:rsid w:val="004B09DB"/>
    <w:rsid w:val="004B0BE0"/>
    <w:rsid w:val="004B1049"/>
    <w:rsid w:val="004B1CFE"/>
    <w:rsid w:val="004B1DB8"/>
    <w:rsid w:val="004B22B4"/>
    <w:rsid w:val="004B2532"/>
    <w:rsid w:val="004B2F6C"/>
    <w:rsid w:val="004B4459"/>
    <w:rsid w:val="004B44CE"/>
    <w:rsid w:val="004B4593"/>
    <w:rsid w:val="004B6199"/>
    <w:rsid w:val="004B74E1"/>
    <w:rsid w:val="004B7C0C"/>
    <w:rsid w:val="004C0C9D"/>
    <w:rsid w:val="004C1260"/>
    <w:rsid w:val="004C1E01"/>
    <w:rsid w:val="004C1EE2"/>
    <w:rsid w:val="004C23B1"/>
    <w:rsid w:val="004C23BA"/>
    <w:rsid w:val="004C2B95"/>
    <w:rsid w:val="004C3216"/>
    <w:rsid w:val="004C3898"/>
    <w:rsid w:val="004C3B35"/>
    <w:rsid w:val="004C3C55"/>
    <w:rsid w:val="004C4662"/>
    <w:rsid w:val="004C5DF8"/>
    <w:rsid w:val="004C5EE9"/>
    <w:rsid w:val="004C5EF7"/>
    <w:rsid w:val="004C6A7A"/>
    <w:rsid w:val="004C6D2F"/>
    <w:rsid w:val="004C6D4F"/>
    <w:rsid w:val="004C6ED8"/>
    <w:rsid w:val="004C72BF"/>
    <w:rsid w:val="004C77F7"/>
    <w:rsid w:val="004D06BB"/>
    <w:rsid w:val="004D2254"/>
    <w:rsid w:val="004D22B0"/>
    <w:rsid w:val="004D36B1"/>
    <w:rsid w:val="004D3C15"/>
    <w:rsid w:val="004D4132"/>
    <w:rsid w:val="004D594B"/>
    <w:rsid w:val="004D5DD5"/>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96"/>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150"/>
    <w:rsid w:val="004F631B"/>
    <w:rsid w:val="004F6322"/>
    <w:rsid w:val="004F659D"/>
    <w:rsid w:val="004F66A7"/>
    <w:rsid w:val="004F735E"/>
    <w:rsid w:val="005004C1"/>
    <w:rsid w:val="00500B52"/>
    <w:rsid w:val="00501163"/>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D9B"/>
    <w:rsid w:val="00512181"/>
    <w:rsid w:val="0051249C"/>
    <w:rsid w:val="00512811"/>
    <w:rsid w:val="00514531"/>
    <w:rsid w:val="005146A4"/>
    <w:rsid w:val="00514D22"/>
    <w:rsid w:val="005153A7"/>
    <w:rsid w:val="00517FD4"/>
    <w:rsid w:val="00521120"/>
    <w:rsid w:val="005219CF"/>
    <w:rsid w:val="00521FFB"/>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588"/>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9D"/>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19A"/>
    <w:rsid w:val="00582561"/>
    <w:rsid w:val="00582809"/>
    <w:rsid w:val="00583F8C"/>
    <w:rsid w:val="00585C6A"/>
    <w:rsid w:val="00586023"/>
    <w:rsid w:val="0058638E"/>
    <w:rsid w:val="00586451"/>
    <w:rsid w:val="005864CE"/>
    <w:rsid w:val="0058798C"/>
    <w:rsid w:val="005900FA"/>
    <w:rsid w:val="00590A17"/>
    <w:rsid w:val="00590F22"/>
    <w:rsid w:val="00590F46"/>
    <w:rsid w:val="00590FB2"/>
    <w:rsid w:val="0059121D"/>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95"/>
    <w:rsid w:val="005B0609"/>
    <w:rsid w:val="005B0BA9"/>
    <w:rsid w:val="005B0E9B"/>
    <w:rsid w:val="005B0EED"/>
    <w:rsid w:val="005B18CD"/>
    <w:rsid w:val="005B35BD"/>
    <w:rsid w:val="005B35D7"/>
    <w:rsid w:val="005B392A"/>
    <w:rsid w:val="005B3AA3"/>
    <w:rsid w:val="005B3B9F"/>
    <w:rsid w:val="005B4C4E"/>
    <w:rsid w:val="005B4F4D"/>
    <w:rsid w:val="005B5371"/>
    <w:rsid w:val="005B5493"/>
    <w:rsid w:val="005B5511"/>
    <w:rsid w:val="005B576D"/>
    <w:rsid w:val="005B5EAF"/>
    <w:rsid w:val="005B65FA"/>
    <w:rsid w:val="005B673A"/>
    <w:rsid w:val="005B6972"/>
    <w:rsid w:val="005B6D71"/>
    <w:rsid w:val="005B6F83"/>
    <w:rsid w:val="005B706E"/>
    <w:rsid w:val="005C071C"/>
    <w:rsid w:val="005C1395"/>
    <w:rsid w:val="005C1544"/>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6DB"/>
    <w:rsid w:val="005D4AB0"/>
    <w:rsid w:val="005D53C3"/>
    <w:rsid w:val="005D623C"/>
    <w:rsid w:val="005D69BE"/>
    <w:rsid w:val="005D7271"/>
    <w:rsid w:val="005D7A1B"/>
    <w:rsid w:val="005D7B61"/>
    <w:rsid w:val="005D7C82"/>
    <w:rsid w:val="005D7ED3"/>
    <w:rsid w:val="005E0C50"/>
    <w:rsid w:val="005E0C55"/>
    <w:rsid w:val="005E18FE"/>
    <w:rsid w:val="005E26F2"/>
    <w:rsid w:val="005E2DCB"/>
    <w:rsid w:val="005E33DA"/>
    <w:rsid w:val="005E343D"/>
    <w:rsid w:val="005E385F"/>
    <w:rsid w:val="005E4663"/>
    <w:rsid w:val="005E4FCF"/>
    <w:rsid w:val="005E53B7"/>
    <w:rsid w:val="005E5895"/>
    <w:rsid w:val="005E5B81"/>
    <w:rsid w:val="005E5C2F"/>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E79"/>
    <w:rsid w:val="00614994"/>
    <w:rsid w:val="006151D2"/>
    <w:rsid w:val="00615318"/>
    <w:rsid w:val="00615FD5"/>
    <w:rsid w:val="00616D03"/>
    <w:rsid w:val="00620B97"/>
    <w:rsid w:val="00621662"/>
    <w:rsid w:val="00621751"/>
    <w:rsid w:val="0062281D"/>
    <w:rsid w:val="00623058"/>
    <w:rsid w:val="006232E1"/>
    <w:rsid w:val="006234A6"/>
    <w:rsid w:val="00624614"/>
    <w:rsid w:val="006250C5"/>
    <w:rsid w:val="006252E1"/>
    <w:rsid w:val="006254B7"/>
    <w:rsid w:val="00626130"/>
    <w:rsid w:val="006261B8"/>
    <w:rsid w:val="00626579"/>
    <w:rsid w:val="006274A6"/>
    <w:rsid w:val="0062798D"/>
    <w:rsid w:val="00627DB8"/>
    <w:rsid w:val="00630001"/>
    <w:rsid w:val="006311B3"/>
    <w:rsid w:val="00631957"/>
    <w:rsid w:val="00631AA5"/>
    <w:rsid w:val="00632043"/>
    <w:rsid w:val="00632120"/>
    <w:rsid w:val="0063284C"/>
    <w:rsid w:val="00632BD0"/>
    <w:rsid w:val="00633697"/>
    <w:rsid w:val="00634BF5"/>
    <w:rsid w:val="00634EEA"/>
    <w:rsid w:val="00635117"/>
    <w:rsid w:val="00635427"/>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68C8"/>
    <w:rsid w:val="00667EE7"/>
    <w:rsid w:val="00670922"/>
    <w:rsid w:val="00670BE1"/>
    <w:rsid w:val="00670E64"/>
    <w:rsid w:val="0067129B"/>
    <w:rsid w:val="006719BC"/>
    <w:rsid w:val="00671DC9"/>
    <w:rsid w:val="00671E18"/>
    <w:rsid w:val="00671E79"/>
    <w:rsid w:val="00671FD1"/>
    <w:rsid w:val="0067218F"/>
    <w:rsid w:val="00673784"/>
    <w:rsid w:val="00673B0F"/>
    <w:rsid w:val="006741F2"/>
    <w:rsid w:val="0067421C"/>
    <w:rsid w:val="00674CC3"/>
    <w:rsid w:val="00675C72"/>
    <w:rsid w:val="006768BC"/>
    <w:rsid w:val="00676D1A"/>
    <w:rsid w:val="006771F9"/>
    <w:rsid w:val="006776D7"/>
    <w:rsid w:val="00680FB1"/>
    <w:rsid w:val="00681003"/>
    <w:rsid w:val="006810A7"/>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0DC"/>
    <w:rsid w:val="006906DB"/>
    <w:rsid w:val="006909F6"/>
    <w:rsid w:val="00691A2E"/>
    <w:rsid w:val="006921F6"/>
    <w:rsid w:val="006929B2"/>
    <w:rsid w:val="00692C29"/>
    <w:rsid w:val="00692E40"/>
    <w:rsid w:val="006931AC"/>
    <w:rsid w:val="00693D31"/>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47F"/>
    <w:rsid w:val="006B70C9"/>
    <w:rsid w:val="006B7254"/>
    <w:rsid w:val="006B7277"/>
    <w:rsid w:val="006B7F40"/>
    <w:rsid w:val="006C03B8"/>
    <w:rsid w:val="006C109D"/>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B0"/>
    <w:rsid w:val="006D0AF4"/>
    <w:rsid w:val="006D0EF3"/>
    <w:rsid w:val="006D139D"/>
    <w:rsid w:val="006D1544"/>
    <w:rsid w:val="006D305F"/>
    <w:rsid w:val="006D351A"/>
    <w:rsid w:val="006D3D56"/>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5AAD"/>
    <w:rsid w:val="006E6E5E"/>
    <w:rsid w:val="006E7D3B"/>
    <w:rsid w:val="006F0087"/>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DC1"/>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2D69"/>
    <w:rsid w:val="0071334D"/>
    <w:rsid w:val="00713CF5"/>
    <w:rsid w:val="00714148"/>
    <w:rsid w:val="00714750"/>
    <w:rsid w:val="007147C8"/>
    <w:rsid w:val="007148D3"/>
    <w:rsid w:val="0071551B"/>
    <w:rsid w:val="00715638"/>
    <w:rsid w:val="00715A32"/>
    <w:rsid w:val="00715B9A"/>
    <w:rsid w:val="0071600C"/>
    <w:rsid w:val="007161DA"/>
    <w:rsid w:val="007163B5"/>
    <w:rsid w:val="00717413"/>
    <w:rsid w:val="00720CB6"/>
    <w:rsid w:val="00721353"/>
    <w:rsid w:val="00721E95"/>
    <w:rsid w:val="00723001"/>
    <w:rsid w:val="0072444B"/>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3730"/>
    <w:rsid w:val="007342C6"/>
    <w:rsid w:val="007348B1"/>
    <w:rsid w:val="00734E42"/>
    <w:rsid w:val="00734FCD"/>
    <w:rsid w:val="0073580E"/>
    <w:rsid w:val="007358C2"/>
    <w:rsid w:val="00736143"/>
    <w:rsid w:val="007362A6"/>
    <w:rsid w:val="007362DB"/>
    <w:rsid w:val="00736AA2"/>
    <w:rsid w:val="00736D7D"/>
    <w:rsid w:val="007370F1"/>
    <w:rsid w:val="007374F9"/>
    <w:rsid w:val="00737564"/>
    <w:rsid w:val="0074063A"/>
    <w:rsid w:val="00740E58"/>
    <w:rsid w:val="00741368"/>
    <w:rsid w:val="007427AE"/>
    <w:rsid w:val="00743021"/>
    <w:rsid w:val="007445A0"/>
    <w:rsid w:val="00744AE2"/>
    <w:rsid w:val="007451E7"/>
    <w:rsid w:val="0074524B"/>
    <w:rsid w:val="00746608"/>
    <w:rsid w:val="00746CE2"/>
    <w:rsid w:val="00746EAC"/>
    <w:rsid w:val="007471D5"/>
    <w:rsid w:val="00747240"/>
    <w:rsid w:val="007474A3"/>
    <w:rsid w:val="00747D8B"/>
    <w:rsid w:val="00751228"/>
    <w:rsid w:val="00752940"/>
    <w:rsid w:val="00752C50"/>
    <w:rsid w:val="007540AD"/>
    <w:rsid w:val="007543CB"/>
    <w:rsid w:val="00755EC7"/>
    <w:rsid w:val="007562A2"/>
    <w:rsid w:val="00756F2A"/>
    <w:rsid w:val="007571E1"/>
    <w:rsid w:val="007575D7"/>
    <w:rsid w:val="00757F5E"/>
    <w:rsid w:val="007602E4"/>
    <w:rsid w:val="007604B2"/>
    <w:rsid w:val="00760C05"/>
    <w:rsid w:val="007619D7"/>
    <w:rsid w:val="007623FB"/>
    <w:rsid w:val="00763875"/>
    <w:rsid w:val="00763B30"/>
    <w:rsid w:val="00764724"/>
    <w:rsid w:val="00765281"/>
    <w:rsid w:val="00766BAD"/>
    <w:rsid w:val="00767A7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903"/>
    <w:rsid w:val="00795C92"/>
    <w:rsid w:val="00797AFF"/>
    <w:rsid w:val="00797D03"/>
    <w:rsid w:val="007A0313"/>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4DB"/>
    <w:rsid w:val="007B5C47"/>
    <w:rsid w:val="007B6B74"/>
    <w:rsid w:val="007B75D5"/>
    <w:rsid w:val="007B7712"/>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0DD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2A4"/>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09"/>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17B13"/>
    <w:rsid w:val="00820715"/>
    <w:rsid w:val="008213E6"/>
    <w:rsid w:val="008216C3"/>
    <w:rsid w:val="00821960"/>
    <w:rsid w:val="00821C42"/>
    <w:rsid w:val="008224EA"/>
    <w:rsid w:val="008235DB"/>
    <w:rsid w:val="008240DA"/>
    <w:rsid w:val="0082461E"/>
    <w:rsid w:val="00824AB4"/>
    <w:rsid w:val="00825C42"/>
    <w:rsid w:val="00825D25"/>
    <w:rsid w:val="00825D9F"/>
    <w:rsid w:val="00825EEF"/>
    <w:rsid w:val="00825F51"/>
    <w:rsid w:val="00826093"/>
    <w:rsid w:val="00826FF8"/>
    <w:rsid w:val="0082775D"/>
    <w:rsid w:val="00827CAB"/>
    <w:rsid w:val="00827D6F"/>
    <w:rsid w:val="00830677"/>
    <w:rsid w:val="00830E87"/>
    <w:rsid w:val="0083207E"/>
    <w:rsid w:val="008326C1"/>
    <w:rsid w:val="008328DA"/>
    <w:rsid w:val="0083391C"/>
    <w:rsid w:val="00834C82"/>
    <w:rsid w:val="0083565C"/>
    <w:rsid w:val="00835837"/>
    <w:rsid w:val="008376AC"/>
    <w:rsid w:val="0083778B"/>
    <w:rsid w:val="008403B3"/>
    <w:rsid w:val="00840F75"/>
    <w:rsid w:val="008412AD"/>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561"/>
    <w:rsid w:val="008529CC"/>
    <w:rsid w:val="00854DF6"/>
    <w:rsid w:val="0085639A"/>
    <w:rsid w:val="00856476"/>
    <w:rsid w:val="0085648F"/>
    <w:rsid w:val="008568F5"/>
    <w:rsid w:val="00856911"/>
    <w:rsid w:val="008569B3"/>
    <w:rsid w:val="00857C50"/>
    <w:rsid w:val="008601DF"/>
    <w:rsid w:val="0086099B"/>
    <w:rsid w:val="0086143D"/>
    <w:rsid w:val="0086143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321"/>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4A2F"/>
    <w:rsid w:val="008862CE"/>
    <w:rsid w:val="00886D00"/>
    <w:rsid w:val="00886D44"/>
    <w:rsid w:val="00886F61"/>
    <w:rsid w:val="008876F4"/>
    <w:rsid w:val="00887B43"/>
    <w:rsid w:val="00890412"/>
    <w:rsid w:val="0089069E"/>
    <w:rsid w:val="008907CA"/>
    <w:rsid w:val="00891245"/>
    <w:rsid w:val="008913FE"/>
    <w:rsid w:val="00891DA1"/>
    <w:rsid w:val="00892CFF"/>
    <w:rsid w:val="0089347C"/>
    <w:rsid w:val="008936BA"/>
    <w:rsid w:val="008947E4"/>
    <w:rsid w:val="00894A88"/>
    <w:rsid w:val="00895310"/>
    <w:rsid w:val="00895386"/>
    <w:rsid w:val="00896985"/>
    <w:rsid w:val="0089757A"/>
    <w:rsid w:val="00897A60"/>
    <w:rsid w:val="008A0210"/>
    <w:rsid w:val="008A08E0"/>
    <w:rsid w:val="008A0B24"/>
    <w:rsid w:val="008A0B9C"/>
    <w:rsid w:val="008A166F"/>
    <w:rsid w:val="008A21FF"/>
    <w:rsid w:val="008A2CE2"/>
    <w:rsid w:val="008A30AC"/>
    <w:rsid w:val="008A30BD"/>
    <w:rsid w:val="008A3AE2"/>
    <w:rsid w:val="008A3C17"/>
    <w:rsid w:val="008A4275"/>
    <w:rsid w:val="008A427D"/>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D52"/>
    <w:rsid w:val="008C3A3B"/>
    <w:rsid w:val="008C3D46"/>
    <w:rsid w:val="008C48F8"/>
    <w:rsid w:val="008C4958"/>
    <w:rsid w:val="008C4BAA"/>
    <w:rsid w:val="008C4D22"/>
    <w:rsid w:val="008C53AF"/>
    <w:rsid w:val="008C636D"/>
    <w:rsid w:val="008C6AE8"/>
    <w:rsid w:val="008C6CF7"/>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449"/>
    <w:rsid w:val="008F477F"/>
    <w:rsid w:val="008F4E02"/>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4F"/>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4A8"/>
    <w:rsid w:val="009727F4"/>
    <w:rsid w:val="00972E1B"/>
    <w:rsid w:val="009741D9"/>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480"/>
    <w:rsid w:val="00986635"/>
    <w:rsid w:val="009866A1"/>
    <w:rsid w:val="00986C5B"/>
    <w:rsid w:val="009870B6"/>
    <w:rsid w:val="00987F9C"/>
    <w:rsid w:val="009900E5"/>
    <w:rsid w:val="00990194"/>
    <w:rsid w:val="00990630"/>
    <w:rsid w:val="0099093F"/>
    <w:rsid w:val="00990B5A"/>
    <w:rsid w:val="00991761"/>
    <w:rsid w:val="0099235B"/>
    <w:rsid w:val="00992C14"/>
    <w:rsid w:val="00992CDF"/>
    <w:rsid w:val="00993321"/>
    <w:rsid w:val="00993734"/>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60F"/>
    <w:rsid w:val="009A3E2C"/>
    <w:rsid w:val="009A42E3"/>
    <w:rsid w:val="009A462D"/>
    <w:rsid w:val="009A5537"/>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3D9C"/>
    <w:rsid w:val="009C403E"/>
    <w:rsid w:val="009C48A3"/>
    <w:rsid w:val="009C4923"/>
    <w:rsid w:val="009C50D1"/>
    <w:rsid w:val="009C5410"/>
    <w:rsid w:val="009C5948"/>
    <w:rsid w:val="009C5A31"/>
    <w:rsid w:val="009C62EF"/>
    <w:rsid w:val="009C6698"/>
    <w:rsid w:val="009C742A"/>
    <w:rsid w:val="009C78AC"/>
    <w:rsid w:val="009D0D69"/>
    <w:rsid w:val="009D111B"/>
    <w:rsid w:val="009D1829"/>
    <w:rsid w:val="009D2044"/>
    <w:rsid w:val="009D2584"/>
    <w:rsid w:val="009D2ACB"/>
    <w:rsid w:val="009D34E4"/>
    <w:rsid w:val="009D378A"/>
    <w:rsid w:val="009D492B"/>
    <w:rsid w:val="009D4D49"/>
    <w:rsid w:val="009D4F5A"/>
    <w:rsid w:val="009D4FF0"/>
    <w:rsid w:val="009D5262"/>
    <w:rsid w:val="009D5BB6"/>
    <w:rsid w:val="009D62ED"/>
    <w:rsid w:val="009D67C7"/>
    <w:rsid w:val="009D6E2F"/>
    <w:rsid w:val="009D703C"/>
    <w:rsid w:val="009D718F"/>
    <w:rsid w:val="009D7788"/>
    <w:rsid w:val="009D7DDD"/>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1E4E"/>
    <w:rsid w:val="009F2089"/>
    <w:rsid w:val="009F21E0"/>
    <w:rsid w:val="009F2AE7"/>
    <w:rsid w:val="009F2AF7"/>
    <w:rsid w:val="009F2B2C"/>
    <w:rsid w:val="009F2E03"/>
    <w:rsid w:val="009F344F"/>
    <w:rsid w:val="009F3B1B"/>
    <w:rsid w:val="009F5DFC"/>
    <w:rsid w:val="009F6C5F"/>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360"/>
    <w:rsid w:val="00A10FBB"/>
    <w:rsid w:val="00A110BC"/>
    <w:rsid w:val="00A11BA9"/>
    <w:rsid w:val="00A12492"/>
    <w:rsid w:val="00A13DD6"/>
    <w:rsid w:val="00A13E54"/>
    <w:rsid w:val="00A1420D"/>
    <w:rsid w:val="00A142B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7D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07B"/>
    <w:rsid w:val="00A50156"/>
    <w:rsid w:val="00A50F41"/>
    <w:rsid w:val="00A5140E"/>
    <w:rsid w:val="00A51E32"/>
    <w:rsid w:val="00A51F20"/>
    <w:rsid w:val="00A51FE3"/>
    <w:rsid w:val="00A522DB"/>
    <w:rsid w:val="00A525A0"/>
    <w:rsid w:val="00A52B3E"/>
    <w:rsid w:val="00A52E1D"/>
    <w:rsid w:val="00A52F16"/>
    <w:rsid w:val="00A5341A"/>
    <w:rsid w:val="00A54350"/>
    <w:rsid w:val="00A54361"/>
    <w:rsid w:val="00A55EE6"/>
    <w:rsid w:val="00A56674"/>
    <w:rsid w:val="00A601E5"/>
    <w:rsid w:val="00A60DBF"/>
    <w:rsid w:val="00A6126F"/>
    <w:rsid w:val="00A61499"/>
    <w:rsid w:val="00A62703"/>
    <w:rsid w:val="00A62C1F"/>
    <w:rsid w:val="00A63483"/>
    <w:rsid w:val="00A647D1"/>
    <w:rsid w:val="00A64DD4"/>
    <w:rsid w:val="00A65943"/>
    <w:rsid w:val="00A660AC"/>
    <w:rsid w:val="00A66584"/>
    <w:rsid w:val="00A66720"/>
    <w:rsid w:val="00A670EF"/>
    <w:rsid w:val="00A67D49"/>
    <w:rsid w:val="00A67E6C"/>
    <w:rsid w:val="00A716D3"/>
    <w:rsid w:val="00A71B99"/>
    <w:rsid w:val="00A71E0A"/>
    <w:rsid w:val="00A7246D"/>
    <w:rsid w:val="00A72E81"/>
    <w:rsid w:val="00A73989"/>
    <w:rsid w:val="00A739D0"/>
    <w:rsid w:val="00A73D7E"/>
    <w:rsid w:val="00A740D8"/>
    <w:rsid w:val="00A746CE"/>
    <w:rsid w:val="00A74F7D"/>
    <w:rsid w:val="00A754EE"/>
    <w:rsid w:val="00A761D4"/>
    <w:rsid w:val="00A773F0"/>
    <w:rsid w:val="00A776B4"/>
    <w:rsid w:val="00A777E9"/>
    <w:rsid w:val="00A77EC4"/>
    <w:rsid w:val="00A80633"/>
    <w:rsid w:val="00A81391"/>
    <w:rsid w:val="00A820C8"/>
    <w:rsid w:val="00A832F0"/>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9D7"/>
    <w:rsid w:val="00AB0338"/>
    <w:rsid w:val="00AB04D2"/>
    <w:rsid w:val="00AB0B02"/>
    <w:rsid w:val="00AB0BC8"/>
    <w:rsid w:val="00AB11CA"/>
    <w:rsid w:val="00AB1387"/>
    <w:rsid w:val="00AB14D9"/>
    <w:rsid w:val="00AB19C7"/>
    <w:rsid w:val="00AB1B76"/>
    <w:rsid w:val="00AB1C41"/>
    <w:rsid w:val="00AB3B29"/>
    <w:rsid w:val="00AB4AB8"/>
    <w:rsid w:val="00AB4BAA"/>
    <w:rsid w:val="00AB5469"/>
    <w:rsid w:val="00AB6030"/>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DC"/>
    <w:rsid w:val="00AE0A60"/>
    <w:rsid w:val="00AE150B"/>
    <w:rsid w:val="00AE1722"/>
    <w:rsid w:val="00AE1FE6"/>
    <w:rsid w:val="00AE27AC"/>
    <w:rsid w:val="00AE34E7"/>
    <w:rsid w:val="00AE360D"/>
    <w:rsid w:val="00AE39D2"/>
    <w:rsid w:val="00AE3B47"/>
    <w:rsid w:val="00AE3D3C"/>
    <w:rsid w:val="00AE3FA0"/>
    <w:rsid w:val="00AE40E0"/>
    <w:rsid w:val="00AE4DBA"/>
    <w:rsid w:val="00AE4F07"/>
    <w:rsid w:val="00AE5783"/>
    <w:rsid w:val="00AE71F0"/>
    <w:rsid w:val="00AE7707"/>
    <w:rsid w:val="00AF0B74"/>
    <w:rsid w:val="00AF1C5D"/>
    <w:rsid w:val="00AF1E22"/>
    <w:rsid w:val="00AF271A"/>
    <w:rsid w:val="00AF3219"/>
    <w:rsid w:val="00AF42D7"/>
    <w:rsid w:val="00AF474B"/>
    <w:rsid w:val="00AF4AFF"/>
    <w:rsid w:val="00AF643F"/>
    <w:rsid w:val="00AF6DA0"/>
    <w:rsid w:val="00B0001F"/>
    <w:rsid w:val="00B0063A"/>
    <w:rsid w:val="00B006FE"/>
    <w:rsid w:val="00B007CB"/>
    <w:rsid w:val="00B00A65"/>
    <w:rsid w:val="00B02AA9"/>
    <w:rsid w:val="00B02D93"/>
    <w:rsid w:val="00B02E74"/>
    <w:rsid w:val="00B02FA3"/>
    <w:rsid w:val="00B03281"/>
    <w:rsid w:val="00B05084"/>
    <w:rsid w:val="00B0639D"/>
    <w:rsid w:val="00B0730C"/>
    <w:rsid w:val="00B10EEB"/>
    <w:rsid w:val="00B11379"/>
    <w:rsid w:val="00B1177A"/>
    <w:rsid w:val="00B11D83"/>
    <w:rsid w:val="00B12447"/>
    <w:rsid w:val="00B132FF"/>
    <w:rsid w:val="00B138B1"/>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591"/>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9CC"/>
    <w:rsid w:val="00B36F25"/>
    <w:rsid w:val="00B36F3A"/>
    <w:rsid w:val="00B372AA"/>
    <w:rsid w:val="00B3743D"/>
    <w:rsid w:val="00B40445"/>
    <w:rsid w:val="00B4045B"/>
    <w:rsid w:val="00B41888"/>
    <w:rsid w:val="00B44A42"/>
    <w:rsid w:val="00B44B37"/>
    <w:rsid w:val="00B452C9"/>
    <w:rsid w:val="00B45A52"/>
    <w:rsid w:val="00B46175"/>
    <w:rsid w:val="00B4682F"/>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F94"/>
    <w:rsid w:val="00B7285B"/>
    <w:rsid w:val="00B72868"/>
    <w:rsid w:val="00B7331C"/>
    <w:rsid w:val="00B73583"/>
    <w:rsid w:val="00B739F6"/>
    <w:rsid w:val="00B7616C"/>
    <w:rsid w:val="00B76D2A"/>
    <w:rsid w:val="00B777F2"/>
    <w:rsid w:val="00B77FFB"/>
    <w:rsid w:val="00B81A7B"/>
    <w:rsid w:val="00B81FF6"/>
    <w:rsid w:val="00B8209E"/>
    <w:rsid w:val="00B83278"/>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8EF"/>
    <w:rsid w:val="00BA1EFD"/>
    <w:rsid w:val="00BA2280"/>
    <w:rsid w:val="00BA2A08"/>
    <w:rsid w:val="00BA33E1"/>
    <w:rsid w:val="00BA4217"/>
    <w:rsid w:val="00BA4E8B"/>
    <w:rsid w:val="00BA5484"/>
    <w:rsid w:val="00BA56D2"/>
    <w:rsid w:val="00BA5887"/>
    <w:rsid w:val="00BA58F5"/>
    <w:rsid w:val="00BA6F23"/>
    <w:rsid w:val="00BA70BB"/>
    <w:rsid w:val="00BA76E0"/>
    <w:rsid w:val="00BB0A24"/>
    <w:rsid w:val="00BB0DE4"/>
    <w:rsid w:val="00BB18AF"/>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541E"/>
    <w:rsid w:val="00BF6454"/>
    <w:rsid w:val="00BF6EEA"/>
    <w:rsid w:val="00BF74C7"/>
    <w:rsid w:val="00C00CCF"/>
    <w:rsid w:val="00C014D9"/>
    <w:rsid w:val="00C015F1"/>
    <w:rsid w:val="00C01F33"/>
    <w:rsid w:val="00C0209C"/>
    <w:rsid w:val="00C02309"/>
    <w:rsid w:val="00C02CC6"/>
    <w:rsid w:val="00C03155"/>
    <w:rsid w:val="00C0342D"/>
    <w:rsid w:val="00C035C2"/>
    <w:rsid w:val="00C0363A"/>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6E0E"/>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13"/>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408"/>
    <w:rsid w:val="00C64672"/>
    <w:rsid w:val="00C649E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EC4"/>
    <w:rsid w:val="00C7412A"/>
    <w:rsid w:val="00C754E8"/>
    <w:rsid w:val="00C7556C"/>
    <w:rsid w:val="00C755E3"/>
    <w:rsid w:val="00C75D2F"/>
    <w:rsid w:val="00C76D90"/>
    <w:rsid w:val="00C76E3C"/>
    <w:rsid w:val="00C77624"/>
    <w:rsid w:val="00C8085D"/>
    <w:rsid w:val="00C80BE1"/>
    <w:rsid w:val="00C8147E"/>
    <w:rsid w:val="00C81568"/>
    <w:rsid w:val="00C81BA8"/>
    <w:rsid w:val="00C82387"/>
    <w:rsid w:val="00C82773"/>
    <w:rsid w:val="00C82DFE"/>
    <w:rsid w:val="00C830E3"/>
    <w:rsid w:val="00C84C4B"/>
    <w:rsid w:val="00C857B3"/>
    <w:rsid w:val="00C85DC0"/>
    <w:rsid w:val="00C860EE"/>
    <w:rsid w:val="00C86CFF"/>
    <w:rsid w:val="00C87AD6"/>
    <w:rsid w:val="00C87B8F"/>
    <w:rsid w:val="00C9002C"/>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0A2"/>
    <w:rsid w:val="00CA38D6"/>
    <w:rsid w:val="00CA39A2"/>
    <w:rsid w:val="00CA3A68"/>
    <w:rsid w:val="00CA3DFD"/>
    <w:rsid w:val="00CA4E1A"/>
    <w:rsid w:val="00CA59E2"/>
    <w:rsid w:val="00CA5D20"/>
    <w:rsid w:val="00CA6781"/>
    <w:rsid w:val="00CA780E"/>
    <w:rsid w:val="00CA7A97"/>
    <w:rsid w:val="00CB0F89"/>
    <w:rsid w:val="00CB1F63"/>
    <w:rsid w:val="00CB2067"/>
    <w:rsid w:val="00CB37DE"/>
    <w:rsid w:val="00CB4899"/>
    <w:rsid w:val="00CB4BF1"/>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4A9"/>
    <w:rsid w:val="00CD15BB"/>
    <w:rsid w:val="00CD271C"/>
    <w:rsid w:val="00CD2ED1"/>
    <w:rsid w:val="00CD337B"/>
    <w:rsid w:val="00CD40DC"/>
    <w:rsid w:val="00CD4C95"/>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5F8C"/>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47E49"/>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8AD"/>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4A5"/>
    <w:rsid w:val="00DA1E71"/>
    <w:rsid w:val="00DA2A4E"/>
    <w:rsid w:val="00DA2D31"/>
    <w:rsid w:val="00DA305E"/>
    <w:rsid w:val="00DA4E27"/>
    <w:rsid w:val="00DA5417"/>
    <w:rsid w:val="00DA56E8"/>
    <w:rsid w:val="00DA5B30"/>
    <w:rsid w:val="00DA6066"/>
    <w:rsid w:val="00DA64C6"/>
    <w:rsid w:val="00DA6990"/>
    <w:rsid w:val="00DA70FE"/>
    <w:rsid w:val="00DA716E"/>
    <w:rsid w:val="00DB0144"/>
    <w:rsid w:val="00DB0292"/>
    <w:rsid w:val="00DB19A3"/>
    <w:rsid w:val="00DB20D3"/>
    <w:rsid w:val="00DB27F9"/>
    <w:rsid w:val="00DB377D"/>
    <w:rsid w:val="00DB4F51"/>
    <w:rsid w:val="00DB50C5"/>
    <w:rsid w:val="00DB5446"/>
    <w:rsid w:val="00DB59AD"/>
    <w:rsid w:val="00DB6054"/>
    <w:rsid w:val="00DB6E10"/>
    <w:rsid w:val="00DB6FD5"/>
    <w:rsid w:val="00DB72E7"/>
    <w:rsid w:val="00DC075C"/>
    <w:rsid w:val="00DC0BB6"/>
    <w:rsid w:val="00DC112E"/>
    <w:rsid w:val="00DC2D36"/>
    <w:rsid w:val="00DC3D86"/>
    <w:rsid w:val="00DC4F13"/>
    <w:rsid w:val="00DC53EF"/>
    <w:rsid w:val="00DC5C32"/>
    <w:rsid w:val="00DC5E99"/>
    <w:rsid w:val="00DC5FB3"/>
    <w:rsid w:val="00DC6129"/>
    <w:rsid w:val="00DC631A"/>
    <w:rsid w:val="00DC6DC7"/>
    <w:rsid w:val="00DC72BF"/>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2FCC"/>
    <w:rsid w:val="00E13310"/>
    <w:rsid w:val="00E13AB8"/>
    <w:rsid w:val="00E140BD"/>
    <w:rsid w:val="00E14882"/>
    <w:rsid w:val="00E14958"/>
    <w:rsid w:val="00E14C1C"/>
    <w:rsid w:val="00E150FF"/>
    <w:rsid w:val="00E151C0"/>
    <w:rsid w:val="00E15432"/>
    <w:rsid w:val="00E158A7"/>
    <w:rsid w:val="00E158E4"/>
    <w:rsid w:val="00E15961"/>
    <w:rsid w:val="00E16C70"/>
    <w:rsid w:val="00E171C7"/>
    <w:rsid w:val="00E176EB"/>
    <w:rsid w:val="00E17A3B"/>
    <w:rsid w:val="00E17CA0"/>
    <w:rsid w:val="00E17FA2"/>
    <w:rsid w:val="00E20025"/>
    <w:rsid w:val="00E2063D"/>
    <w:rsid w:val="00E2105A"/>
    <w:rsid w:val="00E21399"/>
    <w:rsid w:val="00E21520"/>
    <w:rsid w:val="00E2171D"/>
    <w:rsid w:val="00E219BE"/>
    <w:rsid w:val="00E21DD4"/>
    <w:rsid w:val="00E23A38"/>
    <w:rsid w:val="00E23CD9"/>
    <w:rsid w:val="00E240D8"/>
    <w:rsid w:val="00E246F8"/>
    <w:rsid w:val="00E2479C"/>
    <w:rsid w:val="00E24CA8"/>
    <w:rsid w:val="00E25DE2"/>
    <w:rsid w:val="00E266B7"/>
    <w:rsid w:val="00E27038"/>
    <w:rsid w:val="00E271A1"/>
    <w:rsid w:val="00E27883"/>
    <w:rsid w:val="00E27AA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6DA"/>
    <w:rsid w:val="00E40A4E"/>
    <w:rsid w:val="00E410E5"/>
    <w:rsid w:val="00E416BE"/>
    <w:rsid w:val="00E417CB"/>
    <w:rsid w:val="00E419BA"/>
    <w:rsid w:val="00E41B61"/>
    <w:rsid w:val="00E421D0"/>
    <w:rsid w:val="00E422F7"/>
    <w:rsid w:val="00E4266E"/>
    <w:rsid w:val="00E427F9"/>
    <w:rsid w:val="00E43595"/>
    <w:rsid w:val="00E446F1"/>
    <w:rsid w:val="00E44802"/>
    <w:rsid w:val="00E4498D"/>
    <w:rsid w:val="00E4545A"/>
    <w:rsid w:val="00E46886"/>
    <w:rsid w:val="00E47AEF"/>
    <w:rsid w:val="00E47EB4"/>
    <w:rsid w:val="00E50D86"/>
    <w:rsid w:val="00E512D9"/>
    <w:rsid w:val="00E517C3"/>
    <w:rsid w:val="00E5219A"/>
    <w:rsid w:val="00E52EB2"/>
    <w:rsid w:val="00E53B75"/>
    <w:rsid w:val="00E5410D"/>
    <w:rsid w:val="00E54362"/>
    <w:rsid w:val="00E543D1"/>
    <w:rsid w:val="00E54E3B"/>
    <w:rsid w:val="00E55BAF"/>
    <w:rsid w:val="00E55C28"/>
    <w:rsid w:val="00E5616D"/>
    <w:rsid w:val="00E56BEB"/>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A35"/>
    <w:rsid w:val="00E86365"/>
    <w:rsid w:val="00E870F5"/>
    <w:rsid w:val="00E8723F"/>
    <w:rsid w:val="00E87822"/>
    <w:rsid w:val="00E87A9B"/>
    <w:rsid w:val="00E87D7F"/>
    <w:rsid w:val="00E90395"/>
    <w:rsid w:val="00E90540"/>
    <w:rsid w:val="00E90719"/>
    <w:rsid w:val="00E90922"/>
    <w:rsid w:val="00E90D76"/>
    <w:rsid w:val="00E90E49"/>
    <w:rsid w:val="00E91392"/>
    <w:rsid w:val="00E917F9"/>
    <w:rsid w:val="00E918EB"/>
    <w:rsid w:val="00E91F03"/>
    <w:rsid w:val="00E92273"/>
    <w:rsid w:val="00E9291C"/>
    <w:rsid w:val="00E92D1C"/>
    <w:rsid w:val="00E938CE"/>
    <w:rsid w:val="00E93D7F"/>
    <w:rsid w:val="00E93FFE"/>
    <w:rsid w:val="00E94A9D"/>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2F26"/>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46F"/>
    <w:rsid w:val="00EB5B44"/>
    <w:rsid w:val="00EB6685"/>
    <w:rsid w:val="00EB7237"/>
    <w:rsid w:val="00EB73C3"/>
    <w:rsid w:val="00EB7B69"/>
    <w:rsid w:val="00EC09B7"/>
    <w:rsid w:val="00EC168A"/>
    <w:rsid w:val="00EC1D1E"/>
    <w:rsid w:val="00EC1DF7"/>
    <w:rsid w:val="00EC2605"/>
    <w:rsid w:val="00EC27C6"/>
    <w:rsid w:val="00EC35B0"/>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6D8E"/>
    <w:rsid w:val="00EE7CE1"/>
    <w:rsid w:val="00EF00FF"/>
    <w:rsid w:val="00EF18FE"/>
    <w:rsid w:val="00EF2981"/>
    <w:rsid w:val="00EF3591"/>
    <w:rsid w:val="00EF3AD5"/>
    <w:rsid w:val="00EF3D20"/>
    <w:rsid w:val="00EF53CD"/>
    <w:rsid w:val="00EF5787"/>
    <w:rsid w:val="00EF5E6B"/>
    <w:rsid w:val="00EF60D0"/>
    <w:rsid w:val="00EF62C8"/>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A9D"/>
    <w:rsid w:val="00F151AF"/>
    <w:rsid w:val="00F15491"/>
    <w:rsid w:val="00F15B4C"/>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6EC4"/>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4FED"/>
    <w:rsid w:val="00F559D8"/>
    <w:rsid w:val="00F55C20"/>
    <w:rsid w:val="00F55D60"/>
    <w:rsid w:val="00F570BF"/>
    <w:rsid w:val="00F57485"/>
    <w:rsid w:val="00F57752"/>
    <w:rsid w:val="00F60417"/>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4ED2"/>
    <w:rsid w:val="00FD6ABE"/>
    <w:rsid w:val="00FD710F"/>
    <w:rsid w:val="00FD74DB"/>
    <w:rsid w:val="00FD75E6"/>
    <w:rsid w:val="00FD7660"/>
    <w:rsid w:val="00FD7894"/>
    <w:rsid w:val="00FD7BE1"/>
    <w:rsid w:val="00FE0490"/>
    <w:rsid w:val="00FE0655"/>
    <w:rsid w:val="00FE080D"/>
    <w:rsid w:val="00FE1341"/>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9C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6D8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2444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72444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2444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72444B"/>
    <w:pPr>
      <w:numPr>
        <w:ilvl w:val="3"/>
      </w:numPr>
      <w:outlineLvl w:val="3"/>
    </w:pPr>
    <w:rPr>
      <w:sz w:val="24"/>
      <w:szCs w:val="24"/>
    </w:rPr>
  </w:style>
  <w:style w:type="paragraph" w:styleId="Heading5">
    <w:name w:val="heading 5"/>
    <w:basedOn w:val="Heading4"/>
    <w:next w:val="Normal"/>
    <w:link w:val="Heading5Char"/>
    <w:qFormat/>
    <w:rsid w:val="0072444B"/>
    <w:pPr>
      <w:numPr>
        <w:ilvl w:val="4"/>
      </w:numPr>
      <w:outlineLvl w:val="4"/>
    </w:pPr>
    <w:rPr>
      <w:sz w:val="22"/>
      <w:szCs w:val="22"/>
    </w:rPr>
  </w:style>
  <w:style w:type="paragraph" w:styleId="Heading6">
    <w:name w:val="heading 6"/>
    <w:basedOn w:val="Normal"/>
    <w:next w:val="Normal"/>
    <w:link w:val="Heading6Char"/>
    <w:qFormat/>
    <w:rsid w:val="0072444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2444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2444B"/>
    <w:pPr>
      <w:numPr>
        <w:ilvl w:val="7"/>
      </w:numPr>
      <w:outlineLvl w:val="7"/>
    </w:pPr>
  </w:style>
  <w:style w:type="paragraph" w:styleId="Heading9">
    <w:name w:val="heading 9"/>
    <w:basedOn w:val="Heading8"/>
    <w:next w:val="Normal"/>
    <w:link w:val="Heading9Char"/>
    <w:qFormat/>
    <w:rsid w:val="0072444B"/>
    <w:pPr>
      <w:numPr>
        <w:ilvl w:val="8"/>
      </w:numPr>
      <w:outlineLvl w:val="8"/>
    </w:pPr>
  </w:style>
  <w:style w:type="character" w:default="1" w:styleId="DefaultParagraphFont">
    <w:name w:val="Default Paragraph Font"/>
    <w:uiPriority w:val="1"/>
    <w:semiHidden/>
    <w:unhideWhenUsed/>
    <w:rsid w:val="00EE6D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6D8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2444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2444B"/>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2444B"/>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2444B"/>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72444B"/>
    <w:rPr>
      <w:rFonts w:ascii="Arial" w:eastAsiaTheme="minorHAnsi" w:hAnsi="Arial"/>
      <w:sz w:val="32"/>
      <w:szCs w:val="32"/>
      <w:lang w:val="en-GB" w:eastAsia="zh-CN"/>
    </w:rPr>
  </w:style>
  <w:style w:type="paragraph" w:styleId="ListParagraph">
    <w:name w:val="List Paragraph"/>
    <w:aliases w:val="- Bullets,목록 단락,リスト段落,列出段落,Lista1,?? ??,?????,????,列出段落1"/>
    <w:basedOn w:val="Normal"/>
    <w:link w:val="ListParagraphChar"/>
    <w:uiPriority w:val="34"/>
    <w:qFormat/>
    <w:rsid w:val="0072444B"/>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2444B"/>
    <w:pPr>
      <w:spacing w:before="40"/>
    </w:pPr>
    <w:rPr>
      <w:rFonts w:ascii="Arial" w:eastAsia="MS Mincho" w:hAnsi="Arial"/>
      <w:i/>
      <w:sz w:val="18"/>
      <w:szCs w:val="24"/>
      <w:lang w:eastAsia="en-GB"/>
    </w:rPr>
  </w:style>
  <w:style w:type="character" w:customStyle="1" w:styleId="CommentsChar">
    <w:name w:val="Comments Char"/>
    <w:link w:val="Comments"/>
    <w:rsid w:val="0072444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2444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72444B"/>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2444B"/>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72444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2444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2444B"/>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2444B"/>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444B"/>
    <w:rPr>
      <w:rFonts w:ascii="Arial" w:eastAsiaTheme="minorHAnsi" w:hAnsi="Arial"/>
      <w:sz w:val="24"/>
      <w:szCs w:val="24"/>
      <w:lang w:val="en-GB" w:eastAsia="zh-CN"/>
    </w:rPr>
  </w:style>
  <w:style w:type="character" w:customStyle="1" w:styleId="Heading5Char">
    <w:name w:val="Heading 5 Char"/>
    <w:basedOn w:val="DefaultParagraphFont"/>
    <w:link w:val="Heading5"/>
    <w:rsid w:val="0072444B"/>
    <w:rPr>
      <w:rFonts w:ascii="Arial" w:eastAsiaTheme="minorHAnsi" w:hAnsi="Arial"/>
      <w:sz w:val="22"/>
      <w:szCs w:val="22"/>
      <w:lang w:val="en-GB" w:eastAsia="zh-CN"/>
    </w:rPr>
  </w:style>
  <w:style w:type="character" w:customStyle="1" w:styleId="Heading6Char">
    <w:name w:val="Heading 6 Char"/>
    <w:basedOn w:val="DefaultParagraphFont"/>
    <w:link w:val="Heading6"/>
    <w:rsid w:val="0072444B"/>
    <w:rPr>
      <w:rFonts w:ascii="Arial" w:eastAsiaTheme="minorHAnsi" w:hAnsi="Arial" w:cs="Arial"/>
      <w:sz w:val="22"/>
    </w:rPr>
  </w:style>
  <w:style w:type="character" w:customStyle="1" w:styleId="Heading7Char">
    <w:name w:val="Heading 7 Char"/>
    <w:basedOn w:val="DefaultParagraphFont"/>
    <w:link w:val="Heading7"/>
    <w:rsid w:val="0072444B"/>
    <w:rPr>
      <w:rFonts w:ascii="Arial" w:eastAsiaTheme="minorHAnsi" w:hAnsi="Arial" w:cs="Arial"/>
      <w:sz w:val="22"/>
    </w:rPr>
  </w:style>
  <w:style w:type="character" w:customStyle="1" w:styleId="Heading8Char">
    <w:name w:val="Heading 8 Char"/>
    <w:basedOn w:val="DefaultParagraphFont"/>
    <w:link w:val="Heading8"/>
    <w:rsid w:val="0072444B"/>
    <w:rPr>
      <w:rFonts w:ascii="Arial" w:eastAsiaTheme="minorHAnsi" w:hAnsi="Arial" w:cs="Arial"/>
      <w:sz w:val="22"/>
    </w:rPr>
  </w:style>
  <w:style w:type="character" w:customStyle="1" w:styleId="Heading9Char">
    <w:name w:val="Heading 9 Char"/>
    <w:basedOn w:val="DefaultParagraphFont"/>
    <w:link w:val="Heading9"/>
    <w:rsid w:val="0072444B"/>
    <w:rPr>
      <w:rFonts w:ascii="Arial" w:eastAsiaTheme="minorHAnsi" w:hAnsi="Arial" w:cs="Arial"/>
      <w:sz w:val="22"/>
    </w:rPr>
  </w:style>
  <w:style w:type="character" w:customStyle="1" w:styleId="B1Char">
    <w:name w:val="B1 Char"/>
    <w:rsid w:val="001C2EE8"/>
    <w:rPr>
      <w:lang w:val="en-GB"/>
    </w:rPr>
  </w:style>
  <w:style w:type="paragraph" w:styleId="ListNumber4">
    <w:name w:val="List Number 4"/>
    <w:basedOn w:val="Normal"/>
    <w:rsid w:val="001C2EE8"/>
    <w:pPr>
      <w:numPr>
        <w:numId w:val="48"/>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034">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0928904">
      <w:bodyDiv w:val="1"/>
      <w:marLeft w:val="0"/>
      <w:marRight w:val="0"/>
      <w:marTop w:val="0"/>
      <w:marBottom w:val="0"/>
      <w:divBdr>
        <w:top w:val="none" w:sz="0" w:space="0" w:color="auto"/>
        <w:left w:val="none" w:sz="0" w:space="0" w:color="auto"/>
        <w:bottom w:val="none" w:sz="0" w:space="0" w:color="auto"/>
        <w:right w:val="none" w:sz="0" w:space="0" w:color="auto"/>
      </w:divBdr>
    </w:div>
    <w:div w:id="9937587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72253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910608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51643600">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38408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76835696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0244367">
      <w:bodyDiv w:val="1"/>
      <w:marLeft w:val="0"/>
      <w:marRight w:val="0"/>
      <w:marTop w:val="0"/>
      <w:marBottom w:val="0"/>
      <w:divBdr>
        <w:top w:val="none" w:sz="0" w:space="0" w:color="auto"/>
        <w:left w:val="none" w:sz="0" w:space="0" w:color="auto"/>
        <w:bottom w:val="none" w:sz="0" w:space="0" w:color="auto"/>
        <w:right w:val="none" w:sz="0" w:space="0" w:color="auto"/>
      </w:divBdr>
    </w:div>
    <w:div w:id="1158226790">
      <w:bodyDiv w:val="1"/>
      <w:marLeft w:val="0"/>
      <w:marRight w:val="0"/>
      <w:marTop w:val="0"/>
      <w:marBottom w:val="0"/>
      <w:divBdr>
        <w:top w:val="none" w:sz="0" w:space="0" w:color="auto"/>
        <w:left w:val="none" w:sz="0" w:space="0" w:color="auto"/>
        <w:bottom w:val="none" w:sz="0" w:space="0" w:color="auto"/>
        <w:right w:val="none" w:sz="0" w:space="0" w:color="auto"/>
      </w:divBdr>
    </w:div>
    <w:div w:id="1197740614">
      <w:bodyDiv w:val="1"/>
      <w:marLeft w:val="0"/>
      <w:marRight w:val="0"/>
      <w:marTop w:val="0"/>
      <w:marBottom w:val="0"/>
      <w:divBdr>
        <w:top w:val="none" w:sz="0" w:space="0" w:color="auto"/>
        <w:left w:val="none" w:sz="0" w:space="0" w:color="auto"/>
        <w:bottom w:val="none" w:sz="0" w:space="0" w:color="auto"/>
        <w:right w:val="none" w:sz="0" w:space="0" w:color="auto"/>
      </w:divBdr>
    </w:div>
    <w:div w:id="1277297476">
      <w:bodyDiv w:val="1"/>
      <w:marLeft w:val="0"/>
      <w:marRight w:val="0"/>
      <w:marTop w:val="0"/>
      <w:marBottom w:val="0"/>
      <w:divBdr>
        <w:top w:val="none" w:sz="0" w:space="0" w:color="auto"/>
        <w:left w:val="none" w:sz="0" w:space="0" w:color="auto"/>
        <w:bottom w:val="none" w:sz="0" w:space="0" w:color="auto"/>
        <w:right w:val="none" w:sz="0" w:space="0" w:color="auto"/>
      </w:divBdr>
    </w:div>
    <w:div w:id="129428694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45722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645830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070096">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228188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314000">
      <w:bodyDiv w:val="1"/>
      <w:marLeft w:val="0"/>
      <w:marRight w:val="0"/>
      <w:marTop w:val="0"/>
      <w:marBottom w:val="0"/>
      <w:divBdr>
        <w:top w:val="none" w:sz="0" w:space="0" w:color="auto"/>
        <w:left w:val="none" w:sz="0" w:space="0" w:color="auto"/>
        <w:bottom w:val="none" w:sz="0" w:space="0" w:color="auto"/>
        <w:right w:val="none" w:sz="0" w:space="0" w:color="auto"/>
      </w:divBdr>
    </w:div>
    <w:div w:id="193744560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469789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41914674">
      <w:bodyDiv w:val="1"/>
      <w:marLeft w:val="0"/>
      <w:marRight w:val="0"/>
      <w:marTop w:val="0"/>
      <w:marBottom w:val="0"/>
      <w:divBdr>
        <w:top w:val="none" w:sz="0" w:space="0" w:color="auto"/>
        <w:left w:val="none" w:sz="0" w:space="0" w:color="auto"/>
        <w:bottom w:val="none" w:sz="0" w:space="0" w:color="auto"/>
        <w:right w:val="none" w:sz="0" w:space="0" w:color="auto"/>
      </w:divBdr>
    </w:div>
    <w:div w:id="2144346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CD336-AEA3-41EC-A91B-7E1950713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0A837D-1B58-44CB-A4E1-5411656EA46A}">
  <ds:schemaRefs>
    <ds:schemaRef ds:uri="http://schemas.microsoft.com/sharepoint/v3/contenttype/forms"/>
  </ds:schemaRefs>
</ds:datastoreItem>
</file>

<file path=customXml/itemProps3.xml><?xml version="1.0" encoding="utf-8"?>
<ds:datastoreItem xmlns:ds="http://schemas.openxmlformats.org/officeDocument/2006/customXml" ds:itemID="{6ADF4CCA-3FAB-4D16-8674-8169327E67E4}">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E38EE508-8A09-4699-B858-C6B9676B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2292</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2019-01-11T06:08:00Z</dcterms:created>
  <dcterms:modified xsi:type="dcterms:W3CDTF">2019-01-11T20:52:00Z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